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5D82D12" w:rsidR="00E90E49" w:rsidRPr="002A1C7A" w:rsidRDefault="00E90E49" w:rsidP="00E35559">
      <w:pPr>
        <w:pStyle w:val="3GPPHeader"/>
        <w:spacing w:after="60"/>
        <w:rPr>
          <w:sz w:val="32"/>
          <w:szCs w:val="32"/>
          <w:highlight w:val="yellow"/>
        </w:rPr>
      </w:pPr>
      <w:r w:rsidRPr="00397077">
        <w:t>3GPP TSG-RAN WG</w:t>
      </w:r>
      <w:r w:rsidR="008F1C4E" w:rsidRPr="00397077">
        <w:t>1</w:t>
      </w:r>
      <w:r w:rsidRPr="00397077">
        <w:t xml:space="preserve"> </w:t>
      </w:r>
      <w:r w:rsidR="008F1C4E" w:rsidRPr="00397077">
        <w:t xml:space="preserve">Meeting </w:t>
      </w:r>
      <w:r w:rsidRPr="00EC6E20">
        <w:t>#</w:t>
      </w:r>
      <w:r w:rsidR="007434CD" w:rsidRPr="00EC6E20">
        <w:t>10</w:t>
      </w:r>
      <w:r w:rsidR="00414206" w:rsidRPr="00EC6E20">
        <w:t>3</w:t>
      </w:r>
      <w:r w:rsidR="0081032C" w:rsidRPr="00EC6E20">
        <w:t>-e</w:t>
      </w:r>
      <w:r w:rsidRPr="00397077">
        <w:tab/>
      </w:r>
      <w:r w:rsidR="000C72EF" w:rsidRPr="00EC6E20">
        <w:rPr>
          <w:sz w:val="32"/>
          <w:szCs w:val="32"/>
        </w:rPr>
        <w:t>R1-</w:t>
      </w:r>
      <w:r w:rsidR="005A0F36" w:rsidRPr="00EC6E20">
        <w:rPr>
          <w:sz w:val="32"/>
          <w:szCs w:val="32"/>
        </w:rPr>
        <w:t>2009094</w:t>
      </w:r>
    </w:p>
    <w:p w14:paraId="60A5317D" w14:textId="01232F20" w:rsidR="00E90E49" w:rsidRPr="00397077" w:rsidRDefault="0081032C" w:rsidP="00357380">
      <w:pPr>
        <w:pStyle w:val="3GPPHeader"/>
      </w:pPr>
      <w:r w:rsidRPr="00EC6E20">
        <w:t>e-Meeting</w:t>
      </w:r>
      <w:r w:rsidR="00E7243C" w:rsidRPr="00EC6E20">
        <w:t xml:space="preserve">, </w:t>
      </w:r>
      <w:r w:rsidR="00414206" w:rsidRPr="00EC6E20">
        <w:t>October 26</w:t>
      </w:r>
      <w:r w:rsidR="00E7243C" w:rsidRPr="00EC6E20">
        <w:rPr>
          <w:vertAlign w:val="superscript"/>
        </w:rPr>
        <w:t>th</w:t>
      </w:r>
      <w:r w:rsidR="00E7243C" w:rsidRPr="00EC6E20">
        <w:t xml:space="preserve"> – </w:t>
      </w:r>
      <w:r w:rsidR="00414206" w:rsidRPr="00EC6E20">
        <w:t>November 13</w:t>
      </w:r>
      <w:r w:rsidR="00E7243C" w:rsidRPr="00EC6E20">
        <w:rPr>
          <w:vertAlign w:val="superscript"/>
        </w:rPr>
        <w:t>th</w:t>
      </w:r>
      <w:r w:rsidRPr="00EC6E20">
        <w:t>,</w:t>
      </w:r>
      <w:r w:rsidR="00E7243C" w:rsidRPr="00EC6E20">
        <w:t xml:space="preserve"> 20</w:t>
      </w:r>
      <w:r w:rsidR="007434CD" w:rsidRPr="00EC6E20">
        <w:t>20</w:t>
      </w:r>
    </w:p>
    <w:p w14:paraId="468E045B" w14:textId="77777777" w:rsidR="00E7243C" w:rsidRPr="00397077" w:rsidRDefault="00E7243C" w:rsidP="00357380">
      <w:pPr>
        <w:pStyle w:val="3GPPHeader"/>
      </w:pPr>
    </w:p>
    <w:p w14:paraId="3C6869D1" w14:textId="728712E0" w:rsidR="00E90E49" w:rsidRPr="00397077" w:rsidRDefault="00E90E49" w:rsidP="00311702">
      <w:pPr>
        <w:pStyle w:val="3GPPHeader"/>
        <w:rPr>
          <w:sz w:val="22"/>
        </w:rPr>
      </w:pPr>
      <w:r w:rsidRPr="00397077">
        <w:rPr>
          <w:sz w:val="22"/>
        </w:rPr>
        <w:t>Agenda Item:</w:t>
      </w:r>
      <w:r w:rsidRPr="00397077">
        <w:rPr>
          <w:sz w:val="22"/>
        </w:rPr>
        <w:tab/>
      </w:r>
      <w:r w:rsidR="007434CD" w:rsidRPr="00397077">
        <w:rPr>
          <w:sz w:val="22"/>
        </w:rPr>
        <w:t>8</w:t>
      </w:r>
      <w:r w:rsidR="006500B6" w:rsidRPr="00397077">
        <w:rPr>
          <w:sz w:val="22"/>
        </w:rPr>
        <w:t>.</w:t>
      </w:r>
      <w:r w:rsidR="007434CD" w:rsidRPr="00397077">
        <w:rPr>
          <w:sz w:val="22"/>
        </w:rPr>
        <w:t>4.</w:t>
      </w:r>
      <w:r w:rsidR="00E137F5" w:rsidRPr="00397077">
        <w:rPr>
          <w:sz w:val="22"/>
        </w:rPr>
        <w:t>4</w:t>
      </w:r>
    </w:p>
    <w:p w14:paraId="0CB055DD" w14:textId="77777777" w:rsidR="00E90E49" w:rsidRPr="00397077" w:rsidRDefault="003D3C45" w:rsidP="00F64C2B">
      <w:pPr>
        <w:pStyle w:val="3GPPHeader"/>
        <w:rPr>
          <w:sz w:val="22"/>
        </w:rPr>
      </w:pPr>
      <w:r w:rsidRPr="00397077">
        <w:rPr>
          <w:sz w:val="22"/>
        </w:rPr>
        <w:t>Source:</w:t>
      </w:r>
      <w:r w:rsidR="00E90E49" w:rsidRPr="00397077">
        <w:rPr>
          <w:sz w:val="22"/>
        </w:rPr>
        <w:tab/>
      </w:r>
      <w:r w:rsidR="00F64C2B" w:rsidRPr="00397077">
        <w:rPr>
          <w:sz w:val="22"/>
        </w:rPr>
        <w:t>Ericsson</w:t>
      </w:r>
    </w:p>
    <w:p w14:paraId="63DAB814" w14:textId="2D17A535" w:rsidR="00E90E49" w:rsidRPr="00397077" w:rsidRDefault="003D3C45" w:rsidP="00311702">
      <w:pPr>
        <w:pStyle w:val="3GPPHeader"/>
        <w:rPr>
          <w:sz w:val="22"/>
        </w:rPr>
      </w:pPr>
      <w:r w:rsidRPr="00397077">
        <w:rPr>
          <w:sz w:val="22"/>
        </w:rPr>
        <w:t>Title:</w:t>
      </w:r>
      <w:r w:rsidR="00E90E49" w:rsidRPr="00397077">
        <w:rPr>
          <w:sz w:val="22"/>
        </w:rPr>
        <w:tab/>
      </w:r>
      <w:r w:rsidR="00915D11" w:rsidRPr="00397077">
        <w:rPr>
          <w:sz w:val="22"/>
        </w:rPr>
        <w:t xml:space="preserve">On </w:t>
      </w:r>
      <w:r w:rsidR="00892DDC" w:rsidRPr="00397077">
        <w:rPr>
          <w:sz w:val="22"/>
        </w:rPr>
        <w:t>other</w:t>
      </w:r>
      <w:r w:rsidR="007434CD" w:rsidRPr="00397077">
        <w:rPr>
          <w:sz w:val="22"/>
        </w:rPr>
        <w:t xml:space="preserve"> enhancements</w:t>
      </w:r>
      <w:r w:rsidR="00915D11" w:rsidRPr="00397077">
        <w:rPr>
          <w:sz w:val="22"/>
        </w:rPr>
        <w:t xml:space="preserve"> for NTN</w:t>
      </w:r>
    </w:p>
    <w:p w14:paraId="76893D37" w14:textId="6ED9F32B" w:rsidR="00E90E49" w:rsidRPr="00397077" w:rsidRDefault="00E90E49" w:rsidP="000E5128">
      <w:pPr>
        <w:pStyle w:val="3GPPHeader"/>
        <w:rPr>
          <w:sz w:val="22"/>
        </w:rPr>
      </w:pPr>
      <w:r w:rsidRPr="00397077">
        <w:rPr>
          <w:sz w:val="22"/>
        </w:rPr>
        <w:t>Document for:</w:t>
      </w:r>
      <w:r w:rsidRPr="00397077">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6721924B" w14:textId="5A83F860" w:rsidR="00892DDC" w:rsidRPr="00397077" w:rsidRDefault="007434CD" w:rsidP="00892DDC">
      <w:pPr>
        <w:jc w:val="both"/>
        <w:rPr>
          <w:rFonts w:ascii="Arial" w:hAnsi="Arial"/>
        </w:rPr>
      </w:pPr>
      <w:r w:rsidRPr="00397077">
        <w:rPr>
          <w:rFonts w:ascii="Arial" w:hAnsi="Arial"/>
        </w:rPr>
        <w:t>The work item on solutions for NR to support non-terrestrial networks (NTN) was approved at RAN#86</w:t>
      </w:r>
      <w:r w:rsidR="0081032C" w:rsidRPr="00397077">
        <w:rPr>
          <w:rFonts w:ascii="Arial" w:hAnsi="Arial"/>
        </w:rPr>
        <w:t xml:space="preserve"> and the work item description is updated in </w:t>
      </w:r>
      <w:r w:rsidR="0081032C" w:rsidRPr="007A3BCC">
        <w:rPr>
          <w:rFonts w:ascii="Arial" w:hAnsi="Arial"/>
        </w:rPr>
        <w:fldChar w:fldCharType="begin"/>
      </w:r>
      <w:r w:rsidR="0081032C" w:rsidRPr="00397077">
        <w:rPr>
          <w:rFonts w:ascii="Arial" w:hAnsi="Arial"/>
        </w:rPr>
        <w:instrText xml:space="preserve"> REF _Ref45286859 \r \h </w:instrText>
      </w:r>
      <w:r w:rsidR="00697181" w:rsidRPr="00397077">
        <w:rPr>
          <w:rFonts w:ascii="Arial" w:hAnsi="Arial"/>
        </w:rPr>
        <w:instrText xml:space="preserve"> \* MERGEFORMAT </w:instrText>
      </w:r>
      <w:r w:rsidR="0081032C" w:rsidRPr="007A3BCC">
        <w:rPr>
          <w:rFonts w:ascii="Arial" w:hAnsi="Arial"/>
        </w:rPr>
      </w:r>
      <w:r w:rsidR="0081032C" w:rsidRPr="007A3BCC">
        <w:rPr>
          <w:rFonts w:ascii="Arial" w:hAnsi="Arial"/>
        </w:rPr>
        <w:fldChar w:fldCharType="separate"/>
      </w:r>
      <w:r w:rsidR="00BD19AB">
        <w:rPr>
          <w:rFonts w:ascii="Arial" w:hAnsi="Arial"/>
        </w:rPr>
        <w:t>[1]</w:t>
      </w:r>
      <w:r w:rsidR="0081032C" w:rsidRPr="007A3BCC">
        <w:rPr>
          <w:rFonts w:ascii="Arial" w:hAnsi="Arial"/>
        </w:rPr>
        <w:fldChar w:fldCharType="end"/>
      </w:r>
      <w:r w:rsidRPr="00397077">
        <w:rPr>
          <w:rFonts w:ascii="Arial" w:hAnsi="Arial"/>
        </w:rPr>
        <w:t xml:space="preserve">. </w:t>
      </w:r>
      <w:r w:rsidR="00892DDC" w:rsidRPr="00397077">
        <w:rPr>
          <w:rFonts w:ascii="Arial" w:hAnsi="Arial"/>
        </w:rPr>
        <w:t>One objective is to specify the following topics if beneficial and needed:</w:t>
      </w:r>
    </w:p>
    <w:p w14:paraId="339A4FEF" w14:textId="121CF593" w:rsidR="00FB4D5A" w:rsidRDefault="00892DDC" w:rsidP="000E5128">
      <w:pPr>
        <w:jc w:val="both"/>
        <w:rPr>
          <w:rFonts w:ascii="Arial" w:hAnsi="Arial"/>
        </w:rPr>
      </w:pPr>
      <w:r w:rsidRPr="00801E22">
        <w:rPr>
          <w:noProof/>
          <w:sz w:val="20"/>
          <w:szCs w:val="20"/>
        </w:rPr>
        <mc:AlternateContent>
          <mc:Choice Requires="wps">
            <w:drawing>
              <wp:inline distT="0" distB="0" distL="0" distR="0" wp14:anchorId="0E8A56F2" wp14:editId="524FA6CA">
                <wp:extent cx="6140370" cy="1325302"/>
                <wp:effectExtent l="0" t="0" r="13335" b="273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370" cy="1325302"/>
                        </a:xfrm>
                        <a:prstGeom prst="rect">
                          <a:avLst/>
                        </a:prstGeom>
                        <a:solidFill>
                          <a:schemeClr val="lt1">
                            <a:lumMod val="100000"/>
                            <a:lumOff val="0"/>
                          </a:schemeClr>
                        </a:solidFill>
                        <a:ln w="6350">
                          <a:solidFill>
                            <a:srgbClr val="000000"/>
                          </a:solidFill>
                          <a:miter lim="800000"/>
                          <a:headEnd/>
                          <a:tailEnd/>
                        </a:ln>
                      </wps:spPr>
                      <wps:txbx>
                        <w:txbxContent>
                          <w:p w14:paraId="0E852511" w14:textId="4F8A9DB9" w:rsidR="00EC6E20" w:rsidRPr="00B263C5" w:rsidRDefault="00EC6E20" w:rsidP="00EC6E20">
                            <w:pPr>
                              <w:pStyle w:val="ListParagraph"/>
                              <w:numPr>
                                <w:ilvl w:val="0"/>
                                <w:numId w:val="14"/>
                              </w:numPr>
                              <w:spacing w:after="0"/>
                              <w:jc w:val="both"/>
                              <w:rPr>
                                <w:rFonts w:ascii="Times New Roman" w:hAnsi="Times New Roman" w:cs="Times New Roman"/>
                                <w:sz w:val="20"/>
                                <w:szCs w:val="20"/>
                              </w:rPr>
                            </w:pPr>
                            <w:r w:rsidRPr="00B263C5">
                              <w:rPr>
                                <w:rFonts w:ascii="Times New Roman" w:hAnsi="Times New Roman" w:cs="Times New Roman"/>
                              </w:rPr>
                              <w:t>Enhancement on the PRACH sequence and/or format and extension of the ra-</w:t>
                            </w:r>
                            <w:proofErr w:type="spellStart"/>
                            <w:r w:rsidRPr="00B263C5">
                              <w:rPr>
                                <w:rFonts w:ascii="Times New Roman" w:hAnsi="Times New Roman" w:cs="Times New Roman"/>
                              </w:rPr>
                              <w:t>ResponseWindow</w:t>
                            </w:r>
                            <w:proofErr w:type="spellEnd"/>
                            <w:r w:rsidRPr="00B263C5">
                              <w:rPr>
                                <w:rFonts w:ascii="Times New Roman" w:hAnsi="Times New Roman" w:cs="Times New Roman"/>
                              </w:rPr>
                              <w:t xml:space="preserve"> duration (in the case of UE with GNSS capability but without pre-compensation of timing and frequency offset capabilities) [RAN1/2]</w:t>
                            </w:r>
                            <w:r w:rsidRPr="00B263C5">
                              <w:rPr>
                                <w:rFonts w:ascii="Times New Roman" w:eastAsia="PMingLiU" w:hAnsi="Times New Roman" w:cs="Times New Roman"/>
                                <w:lang w:eastAsia="zh-TW"/>
                              </w:rPr>
                              <w:t>.</w:t>
                            </w:r>
                          </w:p>
                          <w:p w14:paraId="24EBC7F5" w14:textId="77777777" w:rsidR="00EC6E20" w:rsidRPr="00397077" w:rsidRDefault="00EC6E20"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Feeder link switch [RAN2,RAN1]</w:t>
                            </w:r>
                          </w:p>
                          <w:p w14:paraId="0462C020" w14:textId="77777777" w:rsidR="00EC6E20" w:rsidRPr="00397077" w:rsidRDefault="00EC6E20"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Beam management and Bandwidth Parts (BWP) operation for NTN with frequency reuse [RAN1/2]</w:t>
                            </w:r>
                          </w:p>
                          <w:p w14:paraId="5B712EFD" w14:textId="77777777" w:rsidR="00EC6E20" w:rsidRPr="00B263C5" w:rsidRDefault="00EC6E20" w:rsidP="008662F8">
                            <w:pPr>
                              <w:numPr>
                                <w:ilvl w:val="1"/>
                                <w:numId w:val="15"/>
                              </w:numPr>
                              <w:overflowPunct w:val="0"/>
                              <w:autoSpaceDE w:val="0"/>
                              <w:autoSpaceDN w:val="0"/>
                              <w:adjustRightInd w:val="0"/>
                              <w:spacing w:after="0" w:line="240" w:lineRule="auto"/>
                              <w:rPr>
                                <w:rFonts w:ascii="Times New Roman" w:eastAsia="PMingLiU" w:hAnsi="Times New Roman" w:cs="Times New Roman"/>
                                <w:lang w:eastAsia="zh-TW"/>
                              </w:rPr>
                            </w:pPr>
                            <w:r w:rsidRPr="00B263C5">
                              <w:rPr>
                                <w:rFonts w:ascii="Times New Roman" w:eastAsia="PMingLiU" w:hAnsi="Times New Roman" w:cs="Times New Roman"/>
                                <w:lang w:eastAsia="zh-TW"/>
                              </w:rPr>
                              <w:t xml:space="preserve">Including </w:t>
                            </w:r>
                            <w:proofErr w:type="spellStart"/>
                            <w:r w:rsidRPr="00B263C5">
                              <w:rPr>
                                <w:rFonts w:ascii="Times New Roman" w:eastAsia="PMingLiU" w:hAnsi="Times New Roman" w:cs="Times New Roman"/>
                                <w:lang w:eastAsia="zh-TW"/>
                              </w:rPr>
                              <w:t>signalling</w:t>
                            </w:r>
                            <w:proofErr w:type="spellEnd"/>
                            <w:r w:rsidRPr="00B263C5">
                              <w:rPr>
                                <w:rFonts w:ascii="Times New Roman" w:eastAsia="PMingLiU" w:hAnsi="Times New Roman" w:cs="Times New Roman"/>
                                <w:lang w:eastAsia="zh-TW"/>
                              </w:rPr>
                              <w:t xml:space="preserve"> of polarization mode</w:t>
                            </w:r>
                          </w:p>
                          <w:p w14:paraId="039A4D0D" w14:textId="77777777" w:rsidR="00EC6E20" w:rsidRPr="00EE564D" w:rsidRDefault="00EC6E20" w:rsidP="00892DDC">
                            <w:pPr>
                              <w:jc w:val="both"/>
                              <w:rPr>
                                <w:rFonts w:ascii="Arial" w:hAnsi="Arial"/>
                                <w:lang w:eastAsia="ja-JP"/>
                              </w:rPr>
                            </w:pPr>
                          </w:p>
                        </w:txbxContent>
                      </wps:txbx>
                      <wps:bodyPr rot="0" vert="horz" wrap="square" lIns="91440" tIns="45720" rIns="91440" bIns="45720" anchor="t" anchorCtr="0" upright="1">
                        <a:noAutofit/>
                      </wps:bodyPr>
                    </wps:wsp>
                  </a:graphicData>
                </a:graphic>
              </wp:inline>
            </w:drawing>
          </mc:Choice>
          <mc:Fallback>
            <w:pict>
              <v:shapetype w14:anchorId="0E8A56F2" id="_x0000_t202" coordsize="21600,21600" o:spt="202" path="m,l,21600r21600,l21600,xe">
                <v:stroke joinstyle="miter"/>
                <v:path gradientshapeok="t" o:connecttype="rect"/>
              </v:shapetype>
              <v:shape id="Text Box 2" o:spid="_x0000_s1026" type="#_x0000_t202" style="width:483.5pt;height:10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KekRQIAAIgEAAAOAAAAZHJzL2Uyb0RvYy54bWysVNtu3CAQfa/Uf0C8d23vJUmt9Ubppqkq&#10;pRcp6QewGK9RgaHArp1+fQfYbJ32raofEMzAmTNnZry+HrUiR+G8BNPQalZSIgyHVpp9Q7893r25&#10;osQHZlqmwIiGPglPrzevX60HW4s59KBa4QiCGF8PtqF9CLYuCs97oZmfgRUGnR04zQIe3b5oHRsQ&#10;XatiXpYXxQCutQ648B6tt9lJNwm/6wQPX7rOi0BUQ5FbSKtL6y6uxWbN6r1jtpf8RIP9AwvNpMGg&#10;Z6hbFhg5OPkXlJbcgYcuzDjoArpOcpFywGyq8o9sHnpmRcoFxfH2LJP/f7D88/GrI7Jt6JwSwzSW&#10;6FGMgbyDkcyjOoP1NV56sHgtjGjGKqdMvb0H/t0TA9uemb24cQ6GXrAW2VXxZTF5mnF8BNkNn6DF&#10;MOwQIAGNndNROhSDIDpW6elcmUiFo/GiWpaLS3Rx9FWL+WpRJnYFq5+fW+fDBwGaxE1DHZY+wbPj&#10;vQ+RDqufr8RoHpRs76RS6RDbTWyVI0eGjaJCTlEdNHLNtqqMX+4XtGNXZXsyIXbq2AiRIr1AV4YM&#10;mMJiVWbhXkR2+905bgpxBpxe0zLgmCipG3o1IRLlfm/a1MSBSZX3yEaZk/5R8ix+GHfjqZ47aJ+w&#10;Eg7yOOD44qYH95OSAUehof7HgTlBifposJpvq+Uyzk46LFeXczy4qWc39TDDEaqhgZK83YY8bwfr&#10;5L7HSFlcAzfYAZ1MtYmtklmdeGO7JyFPoxnnaXpOt37/QDa/AAAA//8DAFBLAwQUAAYACAAAACEA&#10;OQinStgAAAAFAQAADwAAAGRycy9kb3ducmV2LnhtbEyPwU7DMBBE70j8g7VI3KhDD20a4lSAChdO&#10;FMTZjbe2RbyObDcNf8/CBS4jjWY187bdzmEQE6bsIym4XVQgkPpoPFkF729PNzWIXDQZPURCBV+Y&#10;YdtdXrS6MfFMrzjtixVcQrnRClwpYyNl7h0GnRdxROLsGFPQhW2y0iR95vIwyGVVrWTQnnjB6REf&#10;Hfaf+1NQsHuwG9vXOrldbbyf5o/ji31W6vpqvr8DUXAuf8fwg8/o0DHTIZ7IZDEo4EfKr3K2Wa3Z&#10;HhQsq3oNsmvlf/ruGwAA//8DAFBLAQItABQABgAIAAAAIQC2gziS/gAAAOEBAAATAAAAAAAAAAAA&#10;AAAAAAAAAABbQ29udGVudF9UeXBlc10ueG1sUEsBAi0AFAAGAAgAAAAhADj9If/WAAAAlAEAAAsA&#10;AAAAAAAAAAAAAAAALwEAAF9yZWxzLy5yZWxzUEsBAi0AFAAGAAgAAAAhALhgp6RFAgAAiAQAAA4A&#10;AAAAAAAAAAAAAAAALgIAAGRycy9lMm9Eb2MueG1sUEsBAi0AFAAGAAgAAAAhADkIp0rYAAAABQEA&#10;AA8AAAAAAAAAAAAAAAAAnwQAAGRycy9kb3ducmV2LnhtbFBLBQYAAAAABAAEAPMAAACkBQAAAAA=&#10;" fillcolor="white [3201]" strokeweight=".5pt">
                <v:textbox>
                  <w:txbxContent>
                    <w:p w14:paraId="0E852511" w14:textId="4F8A9DB9" w:rsidR="00EC6E20" w:rsidRPr="00B263C5" w:rsidRDefault="00EC6E20" w:rsidP="00EC6E20">
                      <w:pPr>
                        <w:pStyle w:val="ListParagraph"/>
                        <w:numPr>
                          <w:ilvl w:val="0"/>
                          <w:numId w:val="14"/>
                        </w:numPr>
                        <w:spacing w:after="0"/>
                        <w:jc w:val="both"/>
                        <w:rPr>
                          <w:rFonts w:ascii="Times New Roman" w:hAnsi="Times New Roman" w:cs="Times New Roman"/>
                          <w:sz w:val="20"/>
                          <w:szCs w:val="20"/>
                        </w:rPr>
                      </w:pPr>
                      <w:r w:rsidRPr="00B263C5">
                        <w:rPr>
                          <w:rFonts w:ascii="Times New Roman" w:hAnsi="Times New Roman" w:cs="Times New Roman"/>
                        </w:rPr>
                        <w:t>Enhancement on the PRACH sequence and/or format and extension of the ra-</w:t>
                      </w:r>
                      <w:proofErr w:type="spellStart"/>
                      <w:r w:rsidRPr="00B263C5">
                        <w:rPr>
                          <w:rFonts w:ascii="Times New Roman" w:hAnsi="Times New Roman" w:cs="Times New Roman"/>
                        </w:rPr>
                        <w:t>ResponseWindow</w:t>
                      </w:r>
                      <w:proofErr w:type="spellEnd"/>
                      <w:r w:rsidRPr="00B263C5">
                        <w:rPr>
                          <w:rFonts w:ascii="Times New Roman" w:hAnsi="Times New Roman" w:cs="Times New Roman"/>
                        </w:rPr>
                        <w:t xml:space="preserve"> duration (in the case of UE with GNSS capability but without pre-compensation of timing and frequency offset capabilities) [RAN1/2]</w:t>
                      </w:r>
                      <w:r w:rsidRPr="00B263C5">
                        <w:rPr>
                          <w:rFonts w:ascii="Times New Roman" w:eastAsia="PMingLiU" w:hAnsi="Times New Roman" w:cs="Times New Roman"/>
                          <w:lang w:eastAsia="zh-TW"/>
                        </w:rPr>
                        <w:t>.</w:t>
                      </w:r>
                    </w:p>
                    <w:p w14:paraId="24EBC7F5" w14:textId="77777777" w:rsidR="00EC6E20" w:rsidRPr="00397077" w:rsidRDefault="00EC6E20"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Feeder link switch [RAN2,RAN1]</w:t>
                      </w:r>
                    </w:p>
                    <w:p w14:paraId="0462C020" w14:textId="77777777" w:rsidR="00EC6E20" w:rsidRPr="00397077" w:rsidRDefault="00EC6E20" w:rsidP="00EC6E20">
                      <w:pPr>
                        <w:numPr>
                          <w:ilvl w:val="0"/>
                          <w:numId w:val="15"/>
                        </w:numPr>
                        <w:overflowPunct w:val="0"/>
                        <w:autoSpaceDE w:val="0"/>
                        <w:autoSpaceDN w:val="0"/>
                        <w:adjustRightInd w:val="0"/>
                        <w:spacing w:after="0" w:line="240" w:lineRule="auto"/>
                        <w:rPr>
                          <w:rFonts w:ascii="Times New Roman" w:hAnsi="Times New Roman" w:cs="Times New Roman"/>
                        </w:rPr>
                      </w:pPr>
                      <w:r w:rsidRPr="00397077">
                        <w:rPr>
                          <w:rFonts w:ascii="Times New Roman" w:hAnsi="Times New Roman" w:cs="Times New Roman"/>
                        </w:rPr>
                        <w:t>Beam management and Bandwidth Parts (BWP) operation for NTN with frequency reuse [RAN1/2]</w:t>
                      </w:r>
                    </w:p>
                    <w:p w14:paraId="5B712EFD" w14:textId="77777777" w:rsidR="00EC6E20" w:rsidRPr="00B263C5" w:rsidRDefault="00EC6E20" w:rsidP="008662F8">
                      <w:pPr>
                        <w:numPr>
                          <w:ilvl w:val="1"/>
                          <w:numId w:val="15"/>
                        </w:numPr>
                        <w:overflowPunct w:val="0"/>
                        <w:autoSpaceDE w:val="0"/>
                        <w:autoSpaceDN w:val="0"/>
                        <w:adjustRightInd w:val="0"/>
                        <w:spacing w:after="0" w:line="240" w:lineRule="auto"/>
                        <w:rPr>
                          <w:rFonts w:ascii="Times New Roman" w:eastAsia="PMingLiU" w:hAnsi="Times New Roman" w:cs="Times New Roman"/>
                          <w:lang w:eastAsia="zh-TW"/>
                        </w:rPr>
                      </w:pPr>
                      <w:r w:rsidRPr="00B263C5">
                        <w:rPr>
                          <w:rFonts w:ascii="Times New Roman" w:eastAsia="PMingLiU" w:hAnsi="Times New Roman" w:cs="Times New Roman"/>
                          <w:lang w:eastAsia="zh-TW"/>
                        </w:rPr>
                        <w:t xml:space="preserve">Including </w:t>
                      </w:r>
                      <w:proofErr w:type="spellStart"/>
                      <w:r w:rsidRPr="00B263C5">
                        <w:rPr>
                          <w:rFonts w:ascii="Times New Roman" w:eastAsia="PMingLiU" w:hAnsi="Times New Roman" w:cs="Times New Roman"/>
                          <w:lang w:eastAsia="zh-TW"/>
                        </w:rPr>
                        <w:t>signalling</w:t>
                      </w:r>
                      <w:proofErr w:type="spellEnd"/>
                      <w:r w:rsidRPr="00B263C5">
                        <w:rPr>
                          <w:rFonts w:ascii="Times New Roman" w:eastAsia="PMingLiU" w:hAnsi="Times New Roman" w:cs="Times New Roman"/>
                          <w:lang w:eastAsia="zh-TW"/>
                        </w:rPr>
                        <w:t xml:space="preserve"> of polarization mode</w:t>
                      </w:r>
                    </w:p>
                    <w:p w14:paraId="039A4D0D" w14:textId="77777777" w:rsidR="00EC6E20" w:rsidRPr="00EE564D" w:rsidRDefault="00EC6E20" w:rsidP="00892DDC">
                      <w:pPr>
                        <w:jc w:val="both"/>
                        <w:rPr>
                          <w:rFonts w:ascii="Arial" w:hAnsi="Arial"/>
                          <w:lang w:eastAsia="ja-JP"/>
                        </w:rPr>
                      </w:pPr>
                    </w:p>
                  </w:txbxContent>
                </v:textbox>
                <w10:anchorlock/>
              </v:shape>
            </w:pict>
          </mc:Fallback>
        </mc:AlternateContent>
      </w:r>
    </w:p>
    <w:p w14:paraId="2308EBC3" w14:textId="2CB21D46" w:rsidR="00892DDC" w:rsidRPr="00397077" w:rsidRDefault="00892DDC" w:rsidP="000E5128">
      <w:pPr>
        <w:jc w:val="both"/>
        <w:rPr>
          <w:rFonts w:ascii="Arial" w:hAnsi="Arial"/>
        </w:rPr>
      </w:pPr>
      <w:r w:rsidRPr="00397077">
        <w:rPr>
          <w:rFonts w:ascii="Arial" w:hAnsi="Arial"/>
        </w:rPr>
        <w:t>In this contribution, we discuss these topics for NTN.</w:t>
      </w:r>
    </w:p>
    <w:p w14:paraId="35414B24" w14:textId="1DF07DB0" w:rsidR="007434CD" w:rsidRDefault="007434CD" w:rsidP="007434CD">
      <w:pPr>
        <w:pStyle w:val="Heading1"/>
      </w:pPr>
      <w:r>
        <w:t>2</w:t>
      </w:r>
      <w:r>
        <w:tab/>
      </w:r>
      <w:r w:rsidR="00397077">
        <w:t>Random access</w:t>
      </w:r>
    </w:p>
    <w:p w14:paraId="348BD2CF" w14:textId="5D3EC58B" w:rsidR="00974D7A" w:rsidRDefault="00E20E47" w:rsidP="00BD6411">
      <w:pPr>
        <w:jc w:val="both"/>
        <w:rPr>
          <w:rFonts w:ascii="Arial" w:hAnsi="Arial" w:cs="Arial"/>
          <w:lang w:eastAsia="ja-JP"/>
        </w:rPr>
      </w:pPr>
      <w:r w:rsidRPr="00397077">
        <w:rPr>
          <w:rFonts w:ascii="Arial" w:hAnsi="Arial" w:cs="Arial"/>
          <w:lang w:eastAsia="ja-JP"/>
        </w:rPr>
        <w:t>The necessity of potential enhancement</w:t>
      </w:r>
      <w:r>
        <w:rPr>
          <w:rFonts w:ascii="Arial" w:hAnsi="Arial" w:cs="Arial"/>
          <w:lang w:eastAsia="ja-JP"/>
        </w:rPr>
        <w:t>s</w:t>
      </w:r>
      <w:r w:rsidRPr="00397077">
        <w:rPr>
          <w:rFonts w:ascii="Arial" w:hAnsi="Arial" w:cs="Arial"/>
          <w:lang w:eastAsia="ja-JP"/>
        </w:rPr>
        <w:t xml:space="preserve"> </w:t>
      </w:r>
      <w:r>
        <w:rPr>
          <w:rFonts w:ascii="Arial" w:hAnsi="Arial" w:cs="Arial"/>
          <w:lang w:eastAsia="ja-JP"/>
        </w:rPr>
        <w:t>for</w:t>
      </w:r>
      <w:r w:rsidRPr="00397077">
        <w:rPr>
          <w:rFonts w:ascii="Arial" w:hAnsi="Arial" w:cs="Arial"/>
          <w:lang w:eastAsia="ja-JP"/>
        </w:rPr>
        <w:t xml:space="preserve"> the PRACH sequence</w:t>
      </w:r>
      <w:r>
        <w:rPr>
          <w:rFonts w:ascii="Arial" w:hAnsi="Arial" w:cs="Arial"/>
          <w:lang w:eastAsia="ja-JP"/>
        </w:rPr>
        <w:t>/</w:t>
      </w:r>
      <w:r w:rsidRPr="00397077">
        <w:rPr>
          <w:rFonts w:ascii="Arial" w:hAnsi="Arial" w:cs="Arial"/>
          <w:lang w:eastAsia="ja-JP"/>
        </w:rPr>
        <w:t xml:space="preserve">format and extension of the </w:t>
      </w:r>
      <w:r w:rsidRPr="002A709F">
        <w:rPr>
          <w:rFonts w:ascii="Arial" w:hAnsi="Arial" w:cs="Arial"/>
          <w:i/>
          <w:lang w:eastAsia="ja-JP"/>
        </w:rPr>
        <w:t>ra-</w:t>
      </w:r>
      <w:proofErr w:type="spellStart"/>
      <w:r w:rsidRPr="002A709F">
        <w:rPr>
          <w:rFonts w:ascii="Arial" w:hAnsi="Arial" w:cs="Arial"/>
          <w:i/>
          <w:lang w:eastAsia="ja-JP"/>
        </w:rPr>
        <w:t>ResponseWindow</w:t>
      </w:r>
      <w:proofErr w:type="spellEnd"/>
      <w:r w:rsidRPr="00397077">
        <w:rPr>
          <w:rFonts w:ascii="Arial" w:hAnsi="Arial" w:cs="Arial"/>
          <w:lang w:eastAsia="ja-JP"/>
        </w:rPr>
        <w:t xml:space="preserve"> duration is conditional on the case </w:t>
      </w:r>
      <w:r>
        <w:rPr>
          <w:rFonts w:ascii="Arial" w:hAnsi="Arial" w:cs="Arial"/>
          <w:lang w:eastAsia="ja-JP"/>
        </w:rPr>
        <w:t>where</w:t>
      </w:r>
      <w:r w:rsidRPr="00397077">
        <w:rPr>
          <w:rFonts w:ascii="Arial" w:hAnsi="Arial" w:cs="Arial"/>
          <w:lang w:eastAsia="ja-JP"/>
        </w:rPr>
        <w:t xml:space="preserve"> </w:t>
      </w:r>
      <w:r>
        <w:rPr>
          <w:rFonts w:ascii="Arial" w:hAnsi="Arial" w:cs="Arial"/>
          <w:lang w:eastAsia="ja-JP"/>
        </w:rPr>
        <w:t xml:space="preserve">a </w:t>
      </w:r>
      <w:r w:rsidRPr="00397077">
        <w:rPr>
          <w:rFonts w:ascii="Arial" w:hAnsi="Arial" w:cs="Arial"/>
          <w:lang w:eastAsia="ja-JP"/>
        </w:rPr>
        <w:t xml:space="preserve">UE with GNSS capability </w:t>
      </w:r>
      <w:r>
        <w:rPr>
          <w:rFonts w:ascii="Arial" w:hAnsi="Arial" w:cs="Arial"/>
          <w:lang w:eastAsia="ja-JP"/>
        </w:rPr>
        <w:t>cannot perform</w:t>
      </w:r>
      <w:r w:rsidRPr="00397077">
        <w:rPr>
          <w:rFonts w:ascii="Arial" w:hAnsi="Arial" w:cs="Arial"/>
          <w:lang w:eastAsia="ja-JP"/>
        </w:rPr>
        <w:t xml:space="preserve"> </w:t>
      </w:r>
      <w:r>
        <w:rPr>
          <w:rFonts w:ascii="Arial" w:hAnsi="Arial" w:cs="Arial"/>
          <w:lang w:eastAsia="ja-JP"/>
        </w:rPr>
        <w:t xml:space="preserve">timing/frequency </w:t>
      </w:r>
      <w:r w:rsidRPr="00397077">
        <w:rPr>
          <w:rFonts w:ascii="Arial" w:hAnsi="Arial" w:cs="Arial"/>
          <w:lang w:eastAsia="ja-JP"/>
        </w:rPr>
        <w:t>pre-compensation</w:t>
      </w:r>
      <w:r>
        <w:rPr>
          <w:rFonts w:ascii="Arial" w:hAnsi="Arial" w:cs="Arial"/>
          <w:lang w:eastAsia="ja-JP"/>
        </w:rPr>
        <w:t>.</w:t>
      </w:r>
      <w:r w:rsidRPr="00397077">
        <w:rPr>
          <w:rFonts w:ascii="Arial" w:hAnsi="Arial" w:cs="Arial"/>
          <w:lang w:eastAsia="ja-JP"/>
        </w:rPr>
        <w:t xml:space="preserve"> Therefore, RAN1 should first identify valid scenarios, where GNSS-equipped UEs cannot perform timing and frequency pre</w:t>
      </w:r>
      <w:r>
        <w:rPr>
          <w:rFonts w:ascii="Arial" w:hAnsi="Arial" w:cs="Arial"/>
          <w:lang w:eastAsia="ja-JP"/>
        </w:rPr>
        <w:t>-</w:t>
      </w:r>
      <w:r w:rsidRPr="00397077">
        <w:rPr>
          <w:rFonts w:ascii="Arial" w:hAnsi="Arial" w:cs="Arial"/>
          <w:lang w:eastAsia="ja-JP"/>
        </w:rPr>
        <w:t>compensation for uplink synchronization.</w:t>
      </w:r>
      <w:r>
        <w:rPr>
          <w:rFonts w:ascii="Arial" w:hAnsi="Arial" w:cs="Arial"/>
          <w:lang w:eastAsia="ja-JP"/>
        </w:rPr>
        <w:t xml:space="preserve"> </w:t>
      </w:r>
      <w:r w:rsidR="004A1743">
        <w:rPr>
          <w:rFonts w:ascii="Arial" w:hAnsi="Arial" w:cs="Arial"/>
          <w:lang w:eastAsia="ja-JP"/>
        </w:rPr>
        <w:t xml:space="preserve">In RAN1#102e, </w:t>
      </w:r>
      <w:r w:rsidR="00007BFF">
        <w:rPr>
          <w:rFonts w:ascii="Arial" w:hAnsi="Arial" w:cs="Arial"/>
          <w:lang w:eastAsia="ja-JP"/>
        </w:rPr>
        <w:t xml:space="preserve">the following </w:t>
      </w:r>
      <w:r w:rsidR="00250F02">
        <w:rPr>
          <w:rFonts w:ascii="Arial" w:hAnsi="Arial" w:cs="Arial"/>
          <w:lang w:eastAsia="ja-JP"/>
        </w:rPr>
        <w:t>appeared to be offline consensus</w:t>
      </w:r>
      <w:r w:rsidR="00007BFF">
        <w:rPr>
          <w:rFonts w:ascii="Arial" w:hAnsi="Arial" w:cs="Arial"/>
          <w:lang w:eastAsia="ja-JP"/>
        </w:rPr>
        <w:t xml:space="preserve"> </w:t>
      </w:r>
      <w:r w:rsidR="00250F02">
        <w:rPr>
          <w:rFonts w:ascii="Arial" w:hAnsi="Arial" w:cs="Arial"/>
          <w:lang w:eastAsia="ja-JP"/>
        </w:rPr>
        <w:t>as captured in feature lead summary</w:t>
      </w:r>
      <w:r w:rsidR="00007BFF">
        <w:rPr>
          <w:rFonts w:ascii="Arial" w:hAnsi="Arial" w:cs="Arial"/>
          <w:lang w:eastAsia="ja-JP"/>
        </w:rPr>
        <w:t>:</w:t>
      </w:r>
    </w:p>
    <w:p w14:paraId="020B7F3F" w14:textId="16468EF6" w:rsidR="00007BFF" w:rsidRPr="00EC6E20" w:rsidRDefault="00007BFF" w:rsidP="00EC6E20">
      <w:pPr>
        <w:ind w:left="567"/>
        <w:jc w:val="both"/>
        <w:rPr>
          <w:rFonts w:ascii="Arial" w:hAnsi="Arial" w:cs="Arial"/>
          <w:i/>
          <w:iCs/>
          <w:lang w:eastAsia="ja-JP"/>
        </w:rPr>
      </w:pPr>
      <w:r w:rsidRPr="00EC6E20">
        <w:rPr>
          <w:rFonts w:ascii="Arial" w:hAnsi="Arial" w:cs="Arial"/>
          <w:i/>
          <w:iCs/>
          <w:lang w:val="en-GB" w:eastAsia="ja-JP"/>
        </w:rPr>
        <w:t xml:space="preserve">RAN1 to identify scenarios where GNSS-equipped UEs cannot perform timing and frequency pre-compensation for uplink synchronization based on their GNSS capabilities together with additional information </w:t>
      </w:r>
      <w:proofErr w:type="spellStart"/>
      <w:r w:rsidRPr="00EC6E20">
        <w:rPr>
          <w:rFonts w:ascii="Arial" w:hAnsi="Arial" w:cs="Arial"/>
          <w:i/>
          <w:iCs/>
          <w:lang w:val="en-GB" w:eastAsia="ja-JP"/>
        </w:rPr>
        <w:t>signaled</w:t>
      </w:r>
      <w:proofErr w:type="spellEnd"/>
      <w:r w:rsidRPr="00EC6E20">
        <w:rPr>
          <w:rFonts w:ascii="Arial" w:hAnsi="Arial" w:cs="Arial"/>
          <w:i/>
          <w:iCs/>
          <w:lang w:val="en-GB" w:eastAsia="ja-JP"/>
        </w:rPr>
        <w:t xml:space="preserve"> by the network.</w:t>
      </w:r>
    </w:p>
    <w:p w14:paraId="473B4EF0" w14:textId="0F916128" w:rsidR="00BD6411" w:rsidRPr="00397077" w:rsidRDefault="003F212A" w:rsidP="00781757">
      <w:pPr>
        <w:jc w:val="both"/>
        <w:rPr>
          <w:rFonts w:ascii="Arial" w:hAnsi="Arial" w:cs="Times New Roman"/>
        </w:rPr>
      </w:pPr>
      <w:r w:rsidRPr="00397077">
        <w:rPr>
          <w:rFonts w:ascii="Arial" w:hAnsi="Arial" w:cs="Arial"/>
          <w:lang w:eastAsia="ja-JP"/>
        </w:rPr>
        <w:t>The following</w:t>
      </w:r>
      <w:r w:rsidR="00397077">
        <w:rPr>
          <w:rFonts w:ascii="Arial" w:hAnsi="Arial" w:cs="Arial"/>
          <w:lang w:eastAsia="ja-JP"/>
        </w:rPr>
        <w:t xml:space="preserve"> discussion </w:t>
      </w:r>
      <w:r w:rsidRPr="00397077">
        <w:rPr>
          <w:rFonts w:ascii="Arial" w:hAnsi="Arial" w:cs="Arial"/>
          <w:lang w:eastAsia="ja-JP"/>
        </w:rPr>
        <w:t xml:space="preserve">on </w:t>
      </w:r>
      <w:r w:rsidR="00790A6F" w:rsidRPr="00397077">
        <w:rPr>
          <w:rFonts w:ascii="Arial" w:hAnsi="Arial" w:cs="Arial"/>
          <w:lang w:eastAsia="ja-JP"/>
        </w:rPr>
        <w:t>P</w:t>
      </w:r>
      <w:r w:rsidRPr="00397077">
        <w:rPr>
          <w:rFonts w:ascii="Arial" w:hAnsi="Arial" w:cs="Arial"/>
          <w:lang w:eastAsia="ja-JP"/>
        </w:rPr>
        <w:t>RACH present</w:t>
      </w:r>
      <w:r w:rsidR="00AC0E2B">
        <w:rPr>
          <w:rFonts w:ascii="Arial" w:hAnsi="Arial" w:cs="Arial"/>
          <w:lang w:eastAsia="ja-JP"/>
        </w:rPr>
        <w:t>s</w:t>
      </w:r>
      <w:r w:rsidRPr="00397077">
        <w:rPr>
          <w:rFonts w:ascii="Arial" w:hAnsi="Arial" w:cs="Arial"/>
          <w:lang w:eastAsia="ja-JP"/>
        </w:rPr>
        <w:t xml:space="preserve"> our detailed views on random access in NTN for the scenarios, where timing/frequency pre</w:t>
      </w:r>
      <w:r w:rsidR="00397077">
        <w:rPr>
          <w:rFonts w:ascii="Arial" w:hAnsi="Arial" w:cs="Arial"/>
          <w:lang w:eastAsia="ja-JP"/>
        </w:rPr>
        <w:t>-</w:t>
      </w:r>
      <w:r w:rsidRPr="00397077">
        <w:rPr>
          <w:rFonts w:ascii="Arial" w:hAnsi="Arial" w:cs="Arial"/>
          <w:lang w:eastAsia="ja-JP"/>
        </w:rPr>
        <w:t>compensation cannot be assumed.</w:t>
      </w:r>
    </w:p>
    <w:p w14:paraId="28A68A6C" w14:textId="77777777" w:rsidR="003F212A" w:rsidRPr="00D827CD" w:rsidRDefault="003F212A" w:rsidP="003F212A">
      <w:pPr>
        <w:jc w:val="both"/>
        <w:rPr>
          <w:rFonts w:ascii="Arial" w:hAnsi="Arial" w:cs="Arial"/>
        </w:rPr>
      </w:pPr>
      <w:r w:rsidRPr="00397077">
        <w:rPr>
          <w:rFonts w:ascii="Arial" w:hAnsi="Arial" w:cs="Arial"/>
        </w:rPr>
        <w:t xml:space="preserve">At RAN1#99, it was agreed that </w:t>
      </w:r>
      <w:r w:rsidRPr="009F457F">
        <w:rPr>
          <w:rFonts w:ascii="Arial" w:hAnsi="Arial" w:cs="Arial"/>
          <w:lang w:eastAsia="x-none"/>
        </w:rPr>
        <w:t>at least for the case without pre-compensation of timing and frequency offset, at least the following options for enhanc</w:t>
      </w:r>
      <w:r w:rsidRPr="006D7EC9">
        <w:rPr>
          <w:rFonts w:ascii="Arial" w:hAnsi="Arial" w:cs="Arial"/>
          <w:lang w:eastAsia="x-none"/>
        </w:rPr>
        <w:t>ed PRACH formats and/or preamble sequences can be considered:</w:t>
      </w:r>
    </w:p>
    <w:p w14:paraId="1819101A" w14:textId="77777777" w:rsidR="003F212A" w:rsidRPr="0064031D" w:rsidRDefault="003F212A" w:rsidP="00EC6E20">
      <w:pPr>
        <w:pStyle w:val="ListParagraph"/>
        <w:numPr>
          <w:ilvl w:val="0"/>
          <w:numId w:val="17"/>
        </w:numPr>
        <w:spacing w:after="0"/>
        <w:jc w:val="both"/>
        <w:rPr>
          <w:rFonts w:ascii="Arial" w:hAnsi="Arial" w:cs="Arial"/>
        </w:rPr>
      </w:pPr>
      <w:r w:rsidRPr="0064031D">
        <w:rPr>
          <w:rFonts w:ascii="Arial" w:hAnsi="Arial" w:cs="Arial"/>
          <w:lang w:eastAsia="x-none"/>
        </w:rPr>
        <w:t xml:space="preserve">Option-1: A single </w:t>
      </w:r>
      <w:proofErr w:type="spellStart"/>
      <w:r w:rsidRPr="0064031D">
        <w:rPr>
          <w:rFonts w:ascii="Arial" w:hAnsi="Arial" w:cs="Arial"/>
          <w:lang w:eastAsia="x-none"/>
        </w:rPr>
        <w:t>Zadoff</w:t>
      </w:r>
      <w:proofErr w:type="spellEnd"/>
      <w:r w:rsidRPr="0064031D">
        <w:rPr>
          <w:rFonts w:ascii="Arial" w:hAnsi="Arial" w:cs="Arial"/>
          <w:lang w:eastAsia="x-none"/>
        </w:rPr>
        <w:t>-Chu sequence based on larger SCS, repetition number</w:t>
      </w:r>
    </w:p>
    <w:p w14:paraId="148B7822" w14:textId="77777777" w:rsidR="003F212A" w:rsidRPr="0064031D" w:rsidRDefault="003F212A" w:rsidP="00EC6E20">
      <w:pPr>
        <w:pStyle w:val="ListParagraph"/>
        <w:numPr>
          <w:ilvl w:val="0"/>
          <w:numId w:val="17"/>
        </w:numPr>
        <w:spacing w:after="0"/>
        <w:jc w:val="both"/>
        <w:rPr>
          <w:rFonts w:ascii="Arial" w:hAnsi="Arial" w:cs="Arial"/>
        </w:rPr>
      </w:pPr>
      <w:r w:rsidRPr="0064031D">
        <w:rPr>
          <w:rFonts w:ascii="Arial" w:hAnsi="Arial" w:cs="Arial"/>
          <w:lang w:eastAsia="x-none"/>
        </w:rPr>
        <w:t xml:space="preserve">Option-2: A solution based on multiple </w:t>
      </w:r>
      <w:proofErr w:type="spellStart"/>
      <w:r w:rsidRPr="0064031D">
        <w:rPr>
          <w:rFonts w:ascii="Arial" w:hAnsi="Arial" w:cs="Arial"/>
          <w:lang w:eastAsia="x-none"/>
        </w:rPr>
        <w:t>Zadoff</w:t>
      </w:r>
      <w:proofErr w:type="spellEnd"/>
      <w:r w:rsidRPr="0064031D">
        <w:rPr>
          <w:rFonts w:ascii="Arial" w:hAnsi="Arial" w:cs="Arial"/>
          <w:lang w:eastAsia="x-none"/>
        </w:rPr>
        <w:t>-Chu sequences with different roots</w:t>
      </w:r>
    </w:p>
    <w:p w14:paraId="458C7D27" w14:textId="77777777" w:rsidR="003F212A" w:rsidRPr="0064031D" w:rsidRDefault="003F212A" w:rsidP="00EC6E20">
      <w:pPr>
        <w:pStyle w:val="ListParagraph"/>
        <w:numPr>
          <w:ilvl w:val="0"/>
          <w:numId w:val="17"/>
        </w:numPr>
        <w:spacing w:after="0"/>
        <w:jc w:val="both"/>
        <w:rPr>
          <w:rFonts w:ascii="Arial" w:hAnsi="Arial" w:cs="Arial"/>
        </w:rPr>
      </w:pPr>
      <w:r w:rsidRPr="0064031D">
        <w:rPr>
          <w:rFonts w:ascii="Arial" w:hAnsi="Arial" w:cs="Arial"/>
          <w:lang w:eastAsia="x-none"/>
        </w:rPr>
        <w:lastRenderedPageBreak/>
        <w:t>Option-3: Gold/m-sequence as preamble sequence with additional process, e.g., modulation and transform precoding</w:t>
      </w:r>
    </w:p>
    <w:p w14:paraId="4EE6415F" w14:textId="2FBC1509" w:rsidR="003F212A" w:rsidRPr="00397077" w:rsidRDefault="003F212A" w:rsidP="008662F8">
      <w:pPr>
        <w:numPr>
          <w:ilvl w:val="0"/>
          <w:numId w:val="22"/>
        </w:numPr>
        <w:spacing w:after="0" w:line="240" w:lineRule="auto"/>
        <w:rPr>
          <w:rFonts w:ascii="Arial" w:hAnsi="Arial" w:cs="Arial"/>
          <w:lang w:eastAsia="x-none"/>
        </w:rPr>
      </w:pPr>
      <w:r w:rsidRPr="00397077">
        <w:rPr>
          <w:rFonts w:ascii="Arial" w:hAnsi="Arial" w:cs="Arial"/>
          <w:lang w:eastAsia="x-none"/>
        </w:rPr>
        <w:t xml:space="preserve">Option-4: A single </w:t>
      </w:r>
      <w:proofErr w:type="spellStart"/>
      <w:r w:rsidRPr="00397077">
        <w:rPr>
          <w:rFonts w:ascii="Arial" w:hAnsi="Arial" w:cs="Arial"/>
          <w:lang w:eastAsia="x-none"/>
        </w:rPr>
        <w:t>Zadoff</w:t>
      </w:r>
      <w:proofErr w:type="spellEnd"/>
      <w:r w:rsidRPr="00397077">
        <w:rPr>
          <w:rFonts w:ascii="Arial" w:hAnsi="Arial" w:cs="Arial"/>
          <w:lang w:eastAsia="x-none"/>
        </w:rPr>
        <w:t>-Chu sequence with combination of scrambling sequence</w:t>
      </w:r>
    </w:p>
    <w:p w14:paraId="5D7FB9A8" w14:textId="77777777" w:rsidR="003F212A" w:rsidRPr="00397077" w:rsidRDefault="003F212A" w:rsidP="003F212A">
      <w:pPr>
        <w:spacing w:after="0" w:line="240" w:lineRule="auto"/>
        <w:ind w:left="720"/>
        <w:rPr>
          <w:rFonts w:ascii="Arial" w:hAnsi="Arial" w:cs="Arial"/>
          <w:lang w:eastAsia="x-none"/>
        </w:rPr>
      </w:pPr>
    </w:p>
    <w:p w14:paraId="7266B346" w14:textId="7628A817" w:rsidR="003F212A" w:rsidRPr="00D827CD" w:rsidRDefault="003F212A" w:rsidP="003F212A">
      <w:pPr>
        <w:jc w:val="both"/>
        <w:rPr>
          <w:rFonts w:ascii="Arial" w:hAnsi="Arial" w:cs="Arial"/>
        </w:rPr>
      </w:pPr>
      <w:r w:rsidRPr="00397077">
        <w:rPr>
          <w:rFonts w:ascii="Arial" w:hAnsi="Arial" w:cs="Arial"/>
        </w:rPr>
        <w:t>This is a typical case where multiple alternatives are proposed to addres</w:t>
      </w:r>
      <w:r w:rsidRPr="009F457F">
        <w:rPr>
          <w:rFonts w:ascii="Arial" w:hAnsi="Arial" w:cs="Arial"/>
        </w:rPr>
        <w:t>s the same objective. It is important to limit the potential normative work to the most promising option to minimize the efforts from specification and testing to NW/UE implementations. Otherwise, it would just adversely result in many “NR universes” and i</w:t>
      </w:r>
      <w:r w:rsidRPr="006D7EC9">
        <w:rPr>
          <w:rFonts w:ascii="Arial" w:hAnsi="Arial" w:cs="Arial"/>
        </w:rPr>
        <w:t>ntractable bundles of features.</w:t>
      </w:r>
    </w:p>
    <w:p w14:paraId="046001AA" w14:textId="37B4F02A" w:rsidR="003F212A" w:rsidRPr="00D827CD" w:rsidRDefault="003F212A" w:rsidP="003F212A">
      <w:pPr>
        <w:pStyle w:val="Observation"/>
        <w:overflowPunct w:val="0"/>
        <w:autoSpaceDE w:val="0"/>
        <w:autoSpaceDN w:val="0"/>
        <w:adjustRightInd w:val="0"/>
        <w:spacing w:line="240" w:lineRule="auto"/>
        <w:textAlignment w:val="baseline"/>
        <w:rPr>
          <w:rFonts w:cs="Arial"/>
        </w:rPr>
      </w:pPr>
      <w:bookmarkStart w:id="0" w:name="_Toc54350082"/>
      <w:r w:rsidRPr="00D827CD">
        <w:rPr>
          <w:rFonts w:cs="Arial"/>
        </w:rPr>
        <w:t>NR NTN features (including PRACH) should have synergies with NR terrestrial solutions as much as possible to help NTN benefit from economies of scale.</w:t>
      </w:r>
      <w:bookmarkEnd w:id="0"/>
    </w:p>
    <w:p w14:paraId="56A480C9" w14:textId="0732A68D" w:rsidR="003F212A" w:rsidRPr="00D827CD" w:rsidRDefault="003F212A" w:rsidP="003F212A">
      <w:pPr>
        <w:pStyle w:val="Proposal"/>
      </w:pPr>
      <w:bookmarkStart w:id="1" w:name="_Toc54350090"/>
      <w:r w:rsidRPr="00D827CD">
        <w:t>RAN1 to limit the potential normative work of enhanced PRACH for NTN to the most promising option to minimize the efforts from specification and testing to NW/UE implementations.</w:t>
      </w:r>
      <w:bookmarkEnd w:id="1"/>
    </w:p>
    <w:p w14:paraId="56319C06" w14:textId="767A8DF2" w:rsidR="003F212A" w:rsidRPr="00D827CD" w:rsidRDefault="003F212A" w:rsidP="003F212A">
      <w:pPr>
        <w:jc w:val="both"/>
        <w:rPr>
          <w:rFonts w:ascii="Arial" w:hAnsi="Arial" w:cs="Arial"/>
        </w:rPr>
      </w:pPr>
      <w:r w:rsidRPr="00D827CD">
        <w:rPr>
          <w:rFonts w:ascii="Arial" w:hAnsi="Arial" w:cs="Arial"/>
        </w:rPr>
        <w:t>To facilitate limiting the scope of enhanced PRACH in NTN, we provide a comparison of the options in the table below.</w:t>
      </w:r>
    </w:p>
    <w:p w14:paraId="483B83B2" w14:textId="1DE0F79F" w:rsidR="003F212A" w:rsidRPr="00397077" w:rsidRDefault="003F212A" w:rsidP="003F212A">
      <w:pPr>
        <w:jc w:val="center"/>
        <w:rPr>
          <w:rFonts w:ascii="Arial" w:hAnsi="Arial"/>
          <w:b/>
          <w:sz w:val="20"/>
          <w:szCs w:val="20"/>
        </w:rPr>
      </w:pPr>
      <w:bookmarkStart w:id="2" w:name="_Ref23873906"/>
      <w:r w:rsidRPr="00D827CD">
        <w:rPr>
          <w:rFonts w:ascii="Arial" w:hAnsi="Arial" w:cs="Arial"/>
          <w:b/>
          <w:sz w:val="20"/>
          <w:szCs w:val="20"/>
        </w:rPr>
        <w:t xml:space="preserve">Table </w:t>
      </w:r>
      <w:r w:rsidRPr="00AF0687">
        <w:rPr>
          <w:rFonts w:ascii="Arial" w:hAnsi="Arial" w:cs="Arial"/>
          <w:b/>
          <w:sz w:val="20"/>
          <w:szCs w:val="20"/>
        </w:rPr>
        <w:fldChar w:fldCharType="begin"/>
      </w:r>
      <w:r w:rsidRPr="00D827CD">
        <w:rPr>
          <w:rFonts w:ascii="Arial" w:hAnsi="Arial" w:cs="Arial"/>
          <w:b/>
          <w:sz w:val="20"/>
          <w:szCs w:val="20"/>
        </w:rPr>
        <w:instrText xml:space="preserve"> SEQ Table \* ARABIC </w:instrText>
      </w:r>
      <w:r w:rsidRPr="00AF0687">
        <w:rPr>
          <w:rFonts w:ascii="Arial" w:hAnsi="Arial" w:cs="Arial"/>
          <w:b/>
          <w:sz w:val="20"/>
          <w:szCs w:val="20"/>
        </w:rPr>
        <w:fldChar w:fldCharType="separate"/>
      </w:r>
      <w:r w:rsidR="00BD19AB">
        <w:rPr>
          <w:rFonts w:ascii="Arial" w:hAnsi="Arial" w:cs="Arial"/>
          <w:b/>
          <w:noProof/>
          <w:sz w:val="20"/>
          <w:szCs w:val="20"/>
        </w:rPr>
        <w:t>1</w:t>
      </w:r>
      <w:r w:rsidRPr="00AF0687">
        <w:rPr>
          <w:rFonts w:ascii="Arial" w:hAnsi="Arial" w:cs="Arial"/>
          <w:b/>
          <w:sz w:val="20"/>
          <w:szCs w:val="20"/>
        </w:rPr>
        <w:fldChar w:fldCharType="end"/>
      </w:r>
      <w:bookmarkEnd w:id="2"/>
      <w:r w:rsidRPr="00397077">
        <w:rPr>
          <w:rFonts w:ascii="Arial" w:hAnsi="Arial" w:cs="Arial"/>
          <w:b/>
          <w:sz w:val="20"/>
          <w:szCs w:val="20"/>
        </w:rPr>
        <w:t>: Comparison of different new PRACH design options</w:t>
      </w:r>
    </w:p>
    <w:tbl>
      <w:tblPr>
        <w:tblStyle w:val="TableGrid"/>
        <w:tblW w:w="0" w:type="auto"/>
        <w:tblLook w:val="04A0" w:firstRow="1" w:lastRow="0" w:firstColumn="1" w:lastColumn="0" w:noHBand="0" w:noVBand="1"/>
      </w:tblPr>
      <w:tblGrid>
        <w:gridCol w:w="973"/>
        <w:gridCol w:w="1510"/>
        <w:gridCol w:w="2102"/>
        <w:gridCol w:w="2520"/>
        <w:gridCol w:w="2524"/>
      </w:tblGrid>
      <w:tr w:rsidR="003F212A" w:rsidRPr="005F6E79" w14:paraId="099AEC8D" w14:textId="77777777" w:rsidTr="00781757">
        <w:tc>
          <w:tcPr>
            <w:tcW w:w="973" w:type="dxa"/>
            <w:shd w:val="clear" w:color="auto" w:fill="D9D9D9" w:themeFill="background1" w:themeFillShade="D9"/>
          </w:tcPr>
          <w:p w14:paraId="2E38249F" w14:textId="77777777" w:rsidR="003F212A" w:rsidRPr="005F6E79" w:rsidRDefault="003F212A" w:rsidP="00781757">
            <w:pPr>
              <w:rPr>
                <w:rFonts w:ascii="Arial" w:hAnsi="Arial" w:cs="Arial"/>
                <w:b/>
                <w:bCs/>
                <w:sz w:val="20"/>
                <w:szCs w:val="20"/>
              </w:rPr>
            </w:pPr>
            <w:r w:rsidRPr="005F6E79">
              <w:rPr>
                <w:rFonts w:ascii="Arial" w:hAnsi="Arial" w:cs="Arial"/>
                <w:b/>
                <w:bCs/>
                <w:sz w:val="20"/>
                <w:szCs w:val="20"/>
              </w:rPr>
              <w:t>Option</w:t>
            </w:r>
          </w:p>
        </w:tc>
        <w:tc>
          <w:tcPr>
            <w:tcW w:w="1510" w:type="dxa"/>
            <w:shd w:val="clear" w:color="auto" w:fill="D9D9D9" w:themeFill="background1" w:themeFillShade="D9"/>
          </w:tcPr>
          <w:p w14:paraId="3AE1C340" w14:textId="77777777" w:rsidR="003F212A" w:rsidRPr="005F6E79" w:rsidRDefault="003F212A" w:rsidP="00781757">
            <w:pPr>
              <w:rPr>
                <w:rFonts w:ascii="Arial" w:hAnsi="Arial" w:cs="Arial"/>
                <w:b/>
                <w:bCs/>
                <w:sz w:val="20"/>
                <w:szCs w:val="20"/>
              </w:rPr>
            </w:pPr>
            <w:r w:rsidRPr="005F6E79">
              <w:rPr>
                <w:rFonts w:ascii="Arial" w:hAnsi="Arial" w:cs="Arial"/>
                <w:b/>
                <w:bCs/>
                <w:sz w:val="20"/>
                <w:szCs w:val="20"/>
              </w:rPr>
              <w:t>Description</w:t>
            </w:r>
          </w:p>
        </w:tc>
        <w:tc>
          <w:tcPr>
            <w:tcW w:w="2102" w:type="dxa"/>
            <w:shd w:val="clear" w:color="auto" w:fill="D9D9D9" w:themeFill="background1" w:themeFillShade="D9"/>
          </w:tcPr>
          <w:p w14:paraId="020C3FC7" w14:textId="77777777" w:rsidR="003F212A" w:rsidRPr="00397077" w:rsidRDefault="003F212A" w:rsidP="00781757">
            <w:pPr>
              <w:rPr>
                <w:rFonts w:ascii="Arial" w:hAnsi="Arial" w:cs="Arial"/>
                <w:b/>
                <w:bCs/>
                <w:sz w:val="20"/>
                <w:szCs w:val="20"/>
              </w:rPr>
            </w:pPr>
            <w:r w:rsidRPr="00397077">
              <w:rPr>
                <w:rFonts w:ascii="Arial" w:hAnsi="Arial" w:cs="Arial"/>
                <w:b/>
                <w:bCs/>
                <w:sz w:val="20"/>
                <w:szCs w:val="20"/>
              </w:rPr>
              <w:t xml:space="preserve">Meet the design target for facilitating both UL timing and </w:t>
            </w:r>
            <w:proofErr w:type="spellStart"/>
            <w:r w:rsidRPr="00397077">
              <w:rPr>
                <w:rFonts w:ascii="Arial" w:hAnsi="Arial" w:cs="Arial"/>
                <w:b/>
                <w:bCs/>
                <w:sz w:val="20"/>
                <w:szCs w:val="20"/>
              </w:rPr>
              <w:t>freq</w:t>
            </w:r>
            <w:proofErr w:type="spellEnd"/>
            <w:r w:rsidRPr="00397077">
              <w:rPr>
                <w:rFonts w:ascii="Arial" w:hAnsi="Arial" w:cs="Arial"/>
                <w:b/>
                <w:bCs/>
                <w:sz w:val="20"/>
                <w:szCs w:val="20"/>
              </w:rPr>
              <w:t xml:space="preserve"> estimation?</w:t>
            </w:r>
          </w:p>
        </w:tc>
        <w:tc>
          <w:tcPr>
            <w:tcW w:w="2520" w:type="dxa"/>
            <w:shd w:val="clear" w:color="auto" w:fill="D9D9D9" w:themeFill="background1" w:themeFillShade="D9"/>
          </w:tcPr>
          <w:p w14:paraId="2AF75A62" w14:textId="77777777" w:rsidR="003F212A" w:rsidRPr="005F6E79" w:rsidRDefault="003F212A" w:rsidP="00781757">
            <w:pPr>
              <w:rPr>
                <w:rFonts w:ascii="Arial" w:hAnsi="Arial" w:cs="Arial"/>
                <w:b/>
                <w:bCs/>
                <w:sz w:val="20"/>
                <w:szCs w:val="20"/>
              </w:rPr>
            </w:pPr>
            <w:r w:rsidRPr="005F6E79">
              <w:rPr>
                <w:rFonts w:ascii="Arial" w:hAnsi="Arial" w:cs="Arial"/>
                <w:b/>
                <w:bCs/>
                <w:sz w:val="20"/>
                <w:szCs w:val="20"/>
              </w:rPr>
              <w:t>Specification effort</w:t>
            </w:r>
          </w:p>
        </w:tc>
        <w:tc>
          <w:tcPr>
            <w:tcW w:w="2524" w:type="dxa"/>
            <w:shd w:val="clear" w:color="auto" w:fill="D9D9D9" w:themeFill="background1" w:themeFillShade="D9"/>
          </w:tcPr>
          <w:p w14:paraId="6E533812" w14:textId="77777777" w:rsidR="003F212A" w:rsidRPr="005F6E79" w:rsidRDefault="003F212A" w:rsidP="00781757">
            <w:pPr>
              <w:rPr>
                <w:rFonts w:ascii="Arial" w:hAnsi="Arial" w:cs="Arial"/>
                <w:b/>
                <w:bCs/>
                <w:sz w:val="20"/>
                <w:szCs w:val="20"/>
              </w:rPr>
            </w:pPr>
            <w:r w:rsidRPr="005F6E79">
              <w:rPr>
                <w:rFonts w:ascii="Arial" w:hAnsi="Arial" w:cs="Arial"/>
                <w:b/>
                <w:bCs/>
                <w:sz w:val="20"/>
                <w:szCs w:val="20"/>
              </w:rPr>
              <w:t>Implementation complexity</w:t>
            </w:r>
          </w:p>
        </w:tc>
      </w:tr>
      <w:tr w:rsidR="003F212A" w:rsidRPr="005F6E79" w14:paraId="2297C930" w14:textId="77777777" w:rsidTr="00781757">
        <w:tc>
          <w:tcPr>
            <w:tcW w:w="973" w:type="dxa"/>
          </w:tcPr>
          <w:p w14:paraId="177180D1" w14:textId="77777777" w:rsidR="003F212A" w:rsidRPr="005F6E79" w:rsidRDefault="003F212A" w:rsidP="00781757">
            <w:pPr>
              <w:rPr>
                <w:rFonts w:ascii="Arial" w:hAnsi="Arial" w:cs="Arial"/>
                <w:sz w:val="20"/>
                <w:szCs w:val="20"/>
              </w:rPr>
            </w:pPr>
            <w:r w:rsidRPr="005F6E79">
              <w:rPr>
                <w:rFonts w:ascii="Arial" w:hAnsi="Arial" w:cs="Arial"/>
                <w:sz w:val="20"/>
                <w:szCs w:val="20"/>
              </w:rPr>
              <w:t>Option 1</w:t>
            </w:r>
          </w:p>
        </w:tc>
        <w:tc>
          <w:tcPr>
            <w:tcW w:w="1510" w:type="dxa"/>
          </w:tcPr>
          <w:p w14:paraId="7867901D" w14:textId="77777777" w:rsidR="003F212A" w:rsidRPr="00397077" w:rsidRDefault="003F212A" w:rsidP="00781757">
            <w:pPr>
              <w:rPr>
                <w:rFonts w:ascii="Arial" w:hAnsi="Arial" w:cs="Arial"/>
                <w:sz w:val="20"/>
                <w:szCs w:val="20"/>
              </w:rPr>
            </w:pPr>
            <w:r w:rsidRPr="00397077">
              <w:rPr>
                <w:rFonts w:ascii="Arial" w:hAnsi="Arial" w:cs="Arial"/>
                <w:sz w:val="20"/>
                <w:szCs w:val="20"/>
                <w:lang w:eastAsia="x-none"/>
              </w:rPr>
              <w:t>One ZC sequence with larger SCS, repetition number</w:t>
            </w:r>
          </w:p>
        </w:tc>
        <w:tc>
          <w:tcPr>
            <w:tcW w:w="2102" w:type="dxa"/>
          </w:tcPr>
          <w:p w14:paraId="38109F99" w14:textId="77777777" w:rsidR="003F212A" w:rsidRPr="005F6E79" w:rsidRDefault="003F212A" w:rsidP="00781757">
            <w:pPr>
              <w:rPr>
                <w:rFonts w:ascii="Arial" w:hAnsi="Arial" w:cs="Arial"/>
                <w:sz w:val="20"/>
                <w:szCs w:val="20"/>
              </w:rPr>
            </w:pPr>
            <w:r w:rsidRPr="005F6E79">
              <w:rPr>
                <w:rFonts w:ascii="Arial" w:hAnsi="Arial" w:cs="Arial"/>
                <w:sz w:val="20"/>
                <w:szCs w:val="20"/>
              </w:rPr>
              <w:t>No</w:t>
            </w:r>
          </w:p>
          <w:p w14:paraId="70C77C2F" w14:textId="2CF6F3E1" w:rsidR="003F212A" w:rsidRPr="005F6E79" w:rsidRDefault="00EC40B7" w:rsidP="008662F8">
            <w:pPr>
              <w:pStyle w:val="ListParagraph"/>
              <w:numPr>
                <w:ilvl w:val="0"/>
                <w:numId w:val="21"/>
              </w:numPr>
              <w:rPr>
                <w:rFonts w:ascii="Arial" w:hAnsi="Arial" w:cs="Arial"/>
                <w:sz w:val="20"/>
                <w:szCs w:val="20"/>
              </w:rPr>
            </w:pPr>
            <w:r w:rsidRPr="005F6E79">
              <w:rPr>
                <w:rFonts w:ascii="Arial" w:hAnsi="Arial" w:cs="Arial"/>
                <w:sz w:val="20"/>
                <w:szCs w:val="20"/>
                <w:lang w:val="en-US"/>
              </w:rPr>
              <w:t>A</w:t>
            </w:r>
            <w:r w:rsidR="003F212A" w:rsidRPr="005F6E79">
              <w:rPr>
                <w:rFonts w:ascii="Arial" w:hAnsi="Arial" w:cs="Arial"/>
                <w:sz w:val="20"/>
                <w:szCs w:val="20"/>
                <w:lang w:val="en-US"/>
              </w:rPr>
              <w:t xml:space="preserve"> single ZC sequence is not </w:t>
            </w:r>
            <w:proofErr w:type="gramStart"/>
            <w:r w:rsidR="003F212A" w:rsidRPr="005F6E79">
              <w:rPr>
                <w:rFonts w:ascii="Arial" w:hAnsi="Arial" w:cs="Arial"/>
                <w:sz w:val="20"/>
                <w:szCs w:val="20"/>
                <w:lang w:val="en-US"/>
              </w:rPr>
              <w:t>sufficient</w:t>
            </w:r>
            <w:proofErr w:type="gramEnd"/>
          </w:p>
        </w:tc>
        <w:tc>
          <w:tcPr>
            <w:tcW w:w="2520" w:type="dxa"/>
          </w:tcPr>
          <w:p w14:paraId="2FF3FB7B" w14:textId="77777777" w:rsidR="003F212A" w:rsidRPr="005F6E79" w:rsidRDefault="003F212A" w:rsidP="00781757">
            <w:pPr>
              <w:rPr>
                <w:rFonts w:ascii="Arial" w:hAnsi="Arial" w:cs="Arial"/>
                <w:sz w:val="20"/>
                <w:szCs w:val="20"/>
              </w:rPr>
            </w:pPr>
            <w:r w:rsidRPr="005F6E79">
              <w:rPr>
                <w:rFonts w:ascii="Arial" w:hAnsi="Arial" w:cs="Arial"/>
                <w:sz w:val="20"/>
                <w:szCs w:val="20"/>
              </w:rPr>
              <w:t>Small</w:t>
            </w:r>
          </w:p>
        </w:tc>
        <w:tc>
          <w:tcPr>
            <w:tcW w:w="2524" w:type="dxa"/>
          </w:tcPr>
          <w:p w14:paraId="3E036072" w14:textId="77777777" w:rsidR="003F212A" w:rsidRPr="005F6E79" w:rsidRDefault="003F212A" w:rsidP="00781757">
            <w:pPr>
              <w:rPr>
                <w:rFonts w:ascii="Arial" w:hAnsi="Arial" w:cs="Arial"/>
                <w:sz w:val="20"/>
                <w:szCs w:val="20"/>
              </w:rPr>
            </w:pPr>
            <w:r w:rsidRPr="005F6E79">
              <w:rPr>
                <w:rFonts w:ascii="Arial" w:hAnsi="Arial" w:cs="Arial"/>
                <w:sz w:val="20"/>
                <w:szCs w:val="20"/>
              </w:rPr>
              <w:t>Small</w:t>
            </w:r>
          </w:p>
        </w:tc>
      </w:tr>
      <w:tr w:rsidR="003F212A" w:rsidRPr="00D827CD" w14:paraId="2B1EB369" w14:textId="77777777" w:rsidTr="00781757">
        <w:tc>
          <w:tcPr>
            <w:tcW w:w="973" w:type="dxa"/>
            <w:vMerge w:val="restart"/>
          </w:tcPr>
          <w:p w14:paraId="340DECC3" w14:textId="77777777" w:rsidR="003F212A" w:rsidRPr="005F6E79" w:rsidRDefault="003F212A" w:rsidP="00781757">
            <w:pPr>
              <w:rPr>
                <w:rFonts w:ascii="Arial" w:hAnsi="Arial" w:cs="Arial"/>
                <w:sz w:val="20"/>
                <w:szCs w:val="20"/>
              </w:rPr>
            </w:pPr>
            <w:r w:rsidRPr="005F6E79">
              <w:rPr>
                <w:rFonts w:ascii="Arial" w:hAnsi="Arial" w:cs="Arial"/>
                <w:sz w:val="20"/>
                <w:szCs w:val="20"/>
              </w:rPr>
              <w:t>Option 2</w:t>
            </w:r>
          </w:p>
        </w:tc>
        <w:tc>
          <w:tcPr>
            <w:tcW w:w="1510" w:type="dxa"/>
          </w:tcPr>
          <w:p w14:paraId="1540C2C5" w14:textId="77777777" w:rsidR="003F212A" w:rsidRPr="00397077" w:rsidRDefault="003F212A" w:rsidP="00781757">
            <w:pPr>
              <w:rPr>
                <w:rFonts w:ascii="Arial" w:hAnsi="Arial" w:cs="Arial"/>
                <w:sz w:val="20"/>
                <w:szCs w:val="20"/>
              </w:rPr>
            </w:pPr>
            <w:r w:rsidRPr="00397077">
              <w:rPr>
                <w:rFonts w:ascii="Arial" w:hAnsi="Arial" w:cs="Arial"/>
                <w:sz w:val="20"/>
                <w:szCs w:val="20"/>
                <w:lang w:eastAsia="x-none"/>
              </w:rPr>
              <w:t>Multiple ZC sequences with new root pairs</w:t>
            </w:r>
          </w:p>
        </w:tc>
        <w:tc>
          <w:tcPr>
            <w:tcW w:w="2102" w:type="dxa"/>
          </w:tcPr>
          <w:p w14:paraId="707CAF71" w14:textId="77777777" w:rsidR="003F212A" w:rsidRPr="005F6E79" w:rsidRDefault="003F212A" w:rsidP="00781757">
            <w:pPr>
              <w:rPr>
                <w:rFonts w:ascii="Arial" w:hAnsi="Arial" w:cs="Arial"/>
                <w:sz w:val="20"/>
                <w:szCs w:val="20"/>
              </w:rPr>
            </w:pPr>
            <w:r w:rsidRPr="005F6E79">
              <w:rPr>
                <w:rFonts w:ascii="Arial" w:hAnsi="Arial" w:cs="Arial"/>
                <w:sz w:val="20"/>
                <w:szCs w:val="20"/>
              </w:rPr>
              <w:t>Yes</w:t>
            </w:r>
          </w:p>
          <w:p w14:paraId="7A6384DF" w14:textId="77777777" w:rsidR="003F212A" w:rsidRPr="005F6E79" w:rsidRDefault="003F212A" w:rsidP="008662F8">
            <w:pPr>
              <w:pStyle w:val="ListParagraph"/>
              <w:numPr>
                <w:ilvl w:val="0"/>
                <w:numId w:val="21"/>
              </w:numPr>
              <w:rPr>
                <w:rFonts w:ascii="Arial" w:hAnsi="Arial" w:cs="Arial"/>
                <w:sz w:val="20"/>
                <w:szCs w:val="20"/>
              </w:rPr>
            </w:pPr>
            <w:r w:rsidRPr="005F6E79">
              <w:rPr>
                <w:rFonts w:ascii="Arial" w:hAnsi="Arial" w:cs="Arial"/>
                <w:sz w:val="20"/>
                <w:szCs w:val="20"/>
                <w:lang w:val="en-US"/>
              </w:rPr>
              <w:t xml:space="preserve">Mathematical properties of ZC sequences can be exploited for time and </w:t>
            </w:r>
            <w:proofErr w:type="spellStart"/>
            <w:r w:rsidRPr="005F6E79">
              <w:rPr>
                <w:rFonts w:ascii="Arial" w:hAnsi="Arial" w:cs="Arial"/>
                <w:sz w:val="20"/>
                <w:szCs w:val="20"/>
                <w:lang w:val="en-US"/>
              </w:rPr>
              <w:t>freq</w:t>
            </w:r>
            <w:proofErr w:type="spellEnd"/>
            <w:r w:rsidRPr="005F6E79">
              <w:rPr>
                <w:rFonts w:ascii="Arial" w:hAnsi="Arial" w:cs="Arial"/>
                <w:sz w:val="20"/>
                <w:szCs w:val="20"/>
                <w:lang w:val="en-US"/>
              </w:rPr>
              <w:t xml:space="preserve"> estimation</w:t>
            </w:r>
          </w:p>
        </w:tc>
        <w:tc>
          <w:tcPr>
            <w:tcW w:w="2520" w:type="dxa"/>
          </w:tcPr>
          <w:p w14:paraId="56ED64E8" w14:textId="77777777" w:rsidR="003F212A" w:rsidRPr="005F6E79" w:rsidRDefault="003F212A" w:rsidP="00781757">
            <w:pPr>
              <w:rPr>
                <w:rFonts w:ascii="Arial" w:hAnsi="Arial" w:cs="Arial"/>
                <w:sz w:val="20"/>
                <w:szCs w:val="20"/>
              </w:rPr>
            </w:pPr>
            <w:r w:rsidRPr="005F6E79">
              <w:rPr>
                <w:rFonts w:ascii="Arial" w:hAnsi="Arial" w:cs="Arial"/>
                <w:sz w:val="20"/>
                <w:szCs w:val="20"/>
              </w:rPr>
              <w:t>Large</w:t>
            </w:r>
          </w:p>
          <w:p w14:paraId="6C4508E5" w14:textId="77777777" w:rsidR="003F212A" w:rsidRPr="005F6E79" w:rsidRDefault="003F212A" w:rsidP="008662F8">
            <w:pPr>
              <w:pStyle w:val="ListParagraph"/>
              <w:numPr>
                <w:ilvl w:val="0"/>
                <w:numId w:val="19"/>
              </w:numPr>
              <w:rPr>
                <w:rFonts w:ascii="Arial" w:hAnsi="Arial" w:cs="Arial"/>
                <w:sz w:val="20"/>
                <w:szCs w:val="20"/>
              </w:rPr>
            </w:pPr>
            <w:r w:rsidRPr="005F6E79">
              <w:rPr>
                <w:rFonts w:ascii="Arial" w:hAnsi="Arial" w:cs="Arial"/>
                <w:sz w:val="20"/>
                <w:szCs w:val="20"/>
                <w:lang w:val="en-US"/>
              </w:rPr>
              <w:t>Significant efforts required to specify new root pairs</w:t>
            </w:r>
          </w:p>
          <w:p w14:paraId="2F73399F" w14:textId="552BF695" w:rsidR="003F212A" w:rsidRPr="005F6E79" w:rsidRDefault="003F212A" w:rsidP="00B41ED3">
            <w:pPr>
              <w:pStyle w:val="ListParagraph"/>
              <w:ind w:left="360"/>
              <w:rPr>
                <w:rFonts w:ascii="Arial" w:hAnsi="Arial" w:cs="Arial"/>
                <w:sz w:val="20"/>
                <w:szCs w:val="20"/>
              </w:rPr>
            </w:pPr>
          </w:p>
        </w:tc>
        <w:tc>
          <w:tcPr>
            <w:tcW w:w="2524" w:type="dxa"/>
          </w:tcPr>
          <w:p w14:paraId="7276491F" w14:textId="77777777" w:rsidR="003F212A" w:rsidRPr="005F6E79" w:rsidRDefault="003F212A" w:rsidP="00781757">
            <w:pPr>
              <w:rPr>
                <w:rFonts w:ascii="Arial" w:hAnsi="Arial" w:cs="Arial"/>
                <w:sz w:val="20"/>
                <w:szCs w:val="20"/>
              </w:rPr>
            </w:pPr>
            <w:r w:rsidRPr="005F6E79">
              <w:rPr>
                <w:rFonts w:ascii="Arial" w:hAnsi="Arial" w:cs="Arial"/>
                <w:sz w:val="20"/>
                <w:szCs w:val="20"/>
              </w:rPr>
              <w:t>Moderate</w:t>
            </w:r>
          </w:p>
          <w:p w14:paraId="3EE02B97" w14:textId="77777777" w:rsidR="003F212A" w:rsidRPr="005F6E79" w:rsidRDefault="003F212A" w:rsidP="008662F8">
            <w:pPr>
              <w:pStyle w:val="ListParagraph"/>
              <w:numPr>
                <w:ilvl w:val="0"/>
                <w:numId w:val="19"/>
              </w:numPr>
              <w:rPr>
                <w:rFonts w:ascii="Arial" w:hAnsi="Arial" w:cs="Arial"/>
                <w:sz w:val="20"/>
                <w:szCs w:val="20"/>
              </w:rPr>
            </w:pPr>
            <w:r w:rsidRPr="005F6E79">
              <w:rPr>
                <w:rFonts w:ascii="Arial" w:hAnsi="Arial" w:cs="Arial"/>
                <w:sz w:val="20"/>
                <w:szCs w:val="20"/>
                <w:lang w:val="en-US"/>
              </w:rPr>
              <w:t xml:space="preserve">Moderately modified </w:t>
            </w:r>
            <w:r w:rsidRPr="005F6E79">
              <w:rPr>
                <w:rFonts w:ascii="Arial" w:hAnsi="Arial" w:cs="Arial"/>
                <w:sz w:val="20"/>
                <w:szCs w:val="20"/>
              </w:rPr>
              <w:t>implementation</w:t>
            </w:r>
            <w:r w:rsidRPr="005F6E79">
              <w:rPr>
                <w:rFonts w:ascii="Arial" w:hAnsi="Arial" w:cs="Arial"/>
                <w:sz w:val="20"/>
                <w:szCs w:val="20"/>
                <w:lang w:val="en-US"/>
              </w:rPr>
              <w:t xml:space="preserve"> at NW/UE</w:t>
            </w:r>
            <w:r w:rsidRPr="005F6E79">
              <w:rPr>
                <w:rFonts w:ascii="Arial" w:hAnsi="Arial" w:cs="Arial"/>
                <w:sz w:val="20"/>
                <w:szCs w:val="20"/>
              </w:rPr>
              <w:t xml:space="preserve"> would b</w:t>
            </w:r>
            <w:r w:rsidRPr="005F6E79">
              <w:rPr>
                <w:rFonts w:ascii="Arial" w:hAnsi="Arial" w:cs="Arial"/>
                <w:sz w:val="20"/>
                <w:szCs w:val="20"/>
                <w:lang w:val="en-US"/>
              </w:rPr>
              <w:t>e required</w:t>
            </w:r>
          </w:p>
          <w:p w14:paraId="38F5071D" w14:textId="77777777" w:rsidR="003F212A" w:rsidRPr="005F6E79" w:rsidRDefault="003F212A" w:rsidP="00781757">
            <w:pPr>
              <w:rPr>
                <w:rFonts w:ascii="Arial" w:hAnsi="Arial" w:cs="Arial"/>
                <w:sz w:val="20"/>
                <w:szCs w:val="20"/>
                <w:lang w:val="x-none"/>
              </w:rPr>
            </w:pPr>
          </w:p>
        </w:tc>
      </w:tr>
      <w:tr w:rsidR="003F212A" w:rsidRPr="00D827CD" w14:paraId="66809178" w14:textId="77777777" w:rsidTr="00781757">
        <w:tc>
          <w:tcPr>
            <w:tcW w:w="973" w:type="dxa"/>
            <w:vMerge/>
          </w:tcPr>
          <w:p w14:paraId="53D58EBF" w14:textId="77777777" w:rsidR="003F212A" w:rsidRPr="00D827CD" w:rsidRDefault="003F212A" w:rsidP="00781757">
            <w:pPr>
              <w:rPr>
                <w:rFonts w:ascii="Arial" w:hAnsi="Arial" w:cs="Arial"/>
                <w:sz w:val="20"/>
                <w:szCs w:val="20"/>
              </w:rPr>
            </w:pPr>
          </w:p>
        </w:tc>
        <w:tc>
          <w:tcPr>
            <w:tcW w:w="1510" w:type="dxa"/>
          </w:tcPr>
          <w:p w14:paraId="42D219CA" w14:textId="77777777" w:rsidR="003F212A" w:rsidRPr="00D827CD" w:rsidRDefault="003F212A" w:rsidP="00781757">
            <w:pPr>
              <w:rPr>
                <w:rFonts w:ascii="Arial" w:hAnsi="Arial" w:cs="Arial"/>
                <w:sz w:val="20"/>
                <w:szCs w:val="20"/>
              </w:rPr>
            </w:pPr>
            <w:r w:rsidRPr="00D827CD">
              <w:rPr>
                <w:rFonts w:ascii="Arial" w:hAnsi="Arial" w:cs="Arial"/>
                <w:sz w:val="20"/>
                <w:szCs w:val="20"/>
                <w:lang w:eastAsia="x-none"/>
              </w:rPr>
              <w:t>Multiple ZC sequences with an existing root and a complex-conjugate root</w:t>
            </w:r>
          </w:p>
        </w:tc>
        <w:tc>
          <w:tcPr>
            <w:tcW w:w="2102" w:type="dxa"/>
          </w:tcPr>
          <w:p w14:paraId="11344383" w14:textId="77777777" w:rsidR="003F212A" w:rsidRPr="005F6E79" w:rsidRDefault="003F212A" w:rsidP="00781757">
            <w:pPr>
              <w:rPr>
                <w:rFonts w:ascii="Arial" w:hAnsi="Arial" w:cs="Arial"/>
                <w:sz w:val="20"/>
                <w:szCs w:val="20"/>
              </w:rPr>
            </w:pPr>
            <w:r w:rsidRPr="005F6E79">
              <w:rPr>
                <w:rFonts w:ascii="Arial" w:hAnsi="Arial" w:cs="Arial"/>
                <w:sz w:val="20"/>
                <w:szCs w:val="20"/>
              </w:rPr>
              <w:t>Yes</w:t>
            </w:r>
          </w:p>
          <w:p w14:paraId="1D0EA600" w14:textId="77777777" w:rsidR="003F212A" w:rsidRPr="005F6E79" w:rsidRDefault="003F212A" w:rsidP="008662F8">
            <w:pPr>
              <w:pStyle w:val="ListParagraph"/>
              <w:numPr>
                <w:ilvl w:val="0"/>
                <w:numId w:val="21"/>
              </w:numPr>
              <w:rPr>
                <w:rFonts w:ascii="Arial" w:hAnsi="Arial" w:cs="Arial"/>
                <w:sz w:val="20"/>
                <w:szCs w:val="20"/>
              </w:rPr>
            </w:pPr>
            <w:r w:rsidRPr="005F6E79">
              <w:rPr>
                <w:rFonts w:ascii="Arial" w:hAnsi="Arial" w:cs="Arial"/>
                <w:sz w:val="20"/>
                <w:szCs w:val="20"/>
              </w:rPr>
              <w:t xml:space="preserve">Mathematical properties of ZC sequences can be exploited for time and </w:t>
            </w:r>
            <w:proofErr w:type="spellStart"/>
            <w:r w:rsidRPr="005F6E79">
              <w:rPr>
                <w:rFonts w:ascii="Arial" w:hAnsi="Arial" w:cs="Arial"/>
                <w:sz w:val="20"/>
                <w:szCs w:val="20"/>
              </w:rPr>
              <w:t>freq</w:t>
            </w:r>
            <w:proofErr w:type="spellEnd"/>
            <w:r w:rsidRPr="005F6E79">
              <w:rPr>
                <w:rFonts w:ascii="Arial" w:hAnsi="Arial" w:cs="Arial"/>
                <w:sz w:val="20"/>
                <w:szCs w:val="20"/>
              </w:rPr>
              <w:t xml:space="preserve"> estimation</w:t>
            </w:r>
          </w:p>
        </w:tc>
        <w:tc>
          <w:tcPr>
            <w:tcW w:w="2520" w:type="dxa"/>
          </w:tcPr>
          <w:p w14:paraId="56030452" w14:textId="77777777" w:rsidR="003F212A" w:rsidRPr="005F6E79" w:rsidRDefault="003F212A" w:rsidP="00781757">
            <w:pPr>
              <w:rPr>
                <w:rFonts w:ascii="Arial" w:hAnsi="Arial" w:cs="Arial"/>
                <w:sz w:val="20"/>
                <w:szCs w:val="20"/>
              </w:rPr>
            </w:pPr>
            <w:r w:rsidRPr="005F6E79">
              <w:rPr>
                <w:rFonts w:ascii="Arial" w:hAnsi="Arial" w:cs="Arial"/>
                <w:sz w:val="20"/>
                <w:szCs w:val="20"/>
              </w:rPr>
              <w:t>Small</w:t>
            </w:r>
          </w:p>
          <w:p w14:paraId="4CC9B214" w14:textId="77777777" w:rsidR="003F212A" w:rsidRPr="005F6E79" w:rsidRDefault="003F212A" w:rsidP="008662F8">
            <w:pPr>
              <w:pStyle w:val="ListParagraph"/>
              <w:numPr>
                <w:ilvl w:val="0"/>
                <w:numId w:val="21"/>
              </w:numPr>
              <w:rPr>
                <w:rFonts w:ascii="Arial" w:hAnsi="Arial" w:cs="Arial"/>
                <w:sz w:val="20"/>
                <w:szCs w:val="20"/>
              </w:rPr>
            </w:pPr>
            <w:r w:rsidRPr="005F6E79">
              <w:rPr>
                <w:rFonts w:ascii="Arial" w:hAnsi="Arial" w:cs="Arial"/>
                <w:sz w:val="20"/>
                <w:szCs w:val="20"/>
                <w:lang w:val="en-US" w:eastAsia="ja-JP"/>
              </w:rPr>
              <w:t>The</w:t>
            </w:r>
            <w:r w:rsidRPr="005F6E79">
              <w:rPr>
                <w:rFonts w:ascii="Arial" w:hAnsi="Arial" w:cs="Arial"/>
                <w:sz w:val="20"/>
                <w:szCs w:val="20"/>
                <w:lang w:eastAsia="ja-JP"/>
              </w:rPr>
              <w:t xml:space="preserve"> change would be merely to request</w:t>
            </w:r>
            <w:r w:rsidRPr="005F6E79">
              <w:rPr>
                <w:rFonts w:ascii="Arial" w:hAnsi="Arial" w:cs="Arial"/>
                <w:sz w:val="20"/>
                <w:szCs w:val="20"/>
                <w:lang w:val="en-US" w:eastAsia="ja-JP"/>
              </w:rPr>
              <w:t xml:space="preserve"> </w:t>
            </w:r>
            <w:r w:rsidRPr="005F6E79">
              <w:rPr>
                <w:rFonts w:ascii="Arial" w:hAnsi="Arial" w:cs="Arial"/>
                <w:sz w:val="20"/>
                <w:szCs w:val="20"/>
                <w:lang w:eastAsia="ja-JP"/>
              </w:rPr>
              <w:t xml:space="preserve">transmission of a second ZC sequence that is </w:t>
            </w:r>
            <w:r w:rsidRPr="005F6E79">
              <w:rPr>
                <w:rStyle w:val="IvDbodytextChar"/>
                <w:rFonts w:cs="Arial"/>
                <w:sz w:val="20"/>
                <w:szCs w:val="20"/>
              </w:rPr>
              <w:t>the complex conjugate of an existing ZC sequence</w:t>
            </w:r>
          </w:p>
        </w:tc>
        <w:tc>
          <w:tcPr>
            <w:tcW w:w="2524" w:type="dxa"/>
          </w:tcPr>
          <w:p w14:paraId="70C17F81" w14:textId="77777777" w:rsidR="003F212A" w:rsidRPr="005F6E79" w:rsidRDefault="003F212A" w:rsidP="00781757">
            <w:pPr>
              <w:rPr>
                <w:rFonts w:ascii="Arial" w:hAnsi="Arial" w:cs="Arial"/>
                <w:sz w:val="20"/>
                <w:szCs w:val="20"/>
              </w:rPr>
            </w:pPr>
            <w:r w:rsidRPr="005F6E79">
              <w:rPr>
                <w:rFonts w:ascii="Arial" w:hAnsi="Arial" w:cs="Arial"/>
                <w:sz w:val="20"/>
                <w:szCs w:val="20"/>
              </w:rPr>
              <w:t>Small</w:t>
            </w:r>
          </w:p>
          <w:p w14:paraId="4A457AB0" w14:textId="77777777" w:rsidR="003F212A" w:rsidRPr="005F6E79" w:rsidRDefault="003F212A" w:rsidP="008662F8">
            <w:pPr>
              <w:pStyle w:val="ListParagraph"/>
              <w:numPr>
                <w:ilvl w:val="0"/>
                <w:numId w:val="19"/>
              </w:numPr>
              <w:rPr>
                <w:rFonts w:ascii="Arial" w:hAnsi="Arial" w:cs="Arial"/>
                <w:sz w:val="20"/>
                <w:szCs w:val="20"/>
              </w:rPr>
            </w:pPr>
            <w:r w:rsidRPr="005F6E79">
              <w:rPr>
                <w:rFonts w:ascii="Arial" w:hAnsi="Arial" w:cs="Arial"/>
                <w:sz w:val="20"/>
                <w:szCs w:val="20"/>
                <w:lang w:val="en-US"/>
              </w:rPr>
              <w:t xml:space="preserve">Slightly modified </w:t>
            </w:r>
            <w:r w:rsidRPr="005F6E79">
              <w:rPr>
                <w:rFonts w:ascii="Arial" w:hAnsi="Arial" w:cs="Arial"/>
                <w:sz w:val="20"/>
                <w:szCs w:val="20"/>
              </w:rPr>
              <w:t>implementation</w:t>
            </w:r>
            <w:r w:rsidRPr="005F6E79">
              <w:rPr>
                <w:rFonts w:ascii="Arial" w:hAnsi="Arial" w:cs="Arial"/>
                <w:sz w:val="20"/>
                <w:szCs w:val="20"/>
                <w:lang w:val="en-US"/>
              </w:rPr>
              <w:t xml:space="preserve"> at NW/UE</w:t>
            </w:r>
            <w:r w:rsidRPr="005F6E79">
              <w:rPr>
                <w:rFonts w:ascii="Arial" w:hAnsi="Arial" w:cs="Arial"/>
                <w:sz w:val="20"/>
                <w:szCs w:val="20"/>
              </w:rPr>
              <w:t xml:space="preserve"> would b</w:t>
            </w:r>
            <w:r w:rsidRPr="005F6E79">
              <w:rPr>
                <w:rFonts w:ascii="Arial" w:hAnsi="Arial" w:cs="Arial"/>
                <w:sz w:val="20"/>
                <w:szCs w:val="20"/>
                <w:lang w:val="en-US"/>
              </w:rPr>
              <w:t>e required</w:t>
            </w:r>
          </w:p>
        </w:tc>
      </w:tr>
      <w:tr w:rsidR="003F212A" w:rsidRPr="00D827CD" w14:paraId="76346605" w14:textId="77777777" w:rsidTr="00781757">
        <w:tc>
          <w:tcPr>
            <w:tcW w:w="973" w:type="dxa"/>
          </w:tcPr>
          <w:p w14:paraId="6D599922" w14:textId="77777777" w:rsidR="003F212A" w:rsidRPr="005F6E79" w:rsidRDefault="003F212A" w:rsidP="00781757">
            <w:pPr>
              <w:rPr>
                <w:rFonts w:ascii="Arial" w:hAnsi="Arial" w:cs="Arial"/>
                <w:sz w:val="20"/>
                <w:szCs w:val="20"/>
              </w:rPr>
            </w:pPr>
            <w:r w:rsidRPr="005F6E79">
              <w:rPr>
                <w:rFonts w:ascii="Arial" w:hAnsi="Arial" w:cs="Arial"/>
                <w:sz w:val="20"/>
                <w:szCs w:val="20"/>
              </w:rPr>
              <w:t>Option 3</w:t>
            </w:r>
          </w:p>
        </w:tc>
        <w:tc>
          <w:tcPr>
            <w:tcW w:w="1510" w:type="dxa"/>
          </w:tcPr>
          <w:p w14:paraId="2154A6D0" w14:textId="77777777" w:rsidR="003F212A" w:rsidRPr="00397077" w:rsidRDefault="003F212A" w:rsidP="00781757">
            <w:pPr>
              <w:rPr>
                <w:rFonts w:ascii="Arial" w:hAnsi="Arial" w:cs="Arial"/>
                <w:sz w:val="20"/>
                <w:szCs w:val="20"/>
              </w:rPr>
            </w:pPr>
            <w:r w:rsidRPr="00397077">
              <w:rPr>
                <w:rFonts w:ascii="Arial" w:hAnsi="Arial" w:cs="Arial"/>
                <w:sz w:val="20"/>
                <w:szCs w:val="20"/>
                <w:lang w:eastAsia="x-none"/>
              </w:rPr>
              <w:t xml:space="preserve">Gold/m-sequence with additional process, e.g., modulation </w:t>
            </w:r>
            <w:r w:rsidRPr="00397077">
              <w:rPr>
                <w:rFonts w:ascii="Arial" w:hAnsi="Arial" w:cs="Arial"/>
                <w:sz w:val="20"/>
                <w:szCs w:val="20"/>
                <w:lang w:eastAsia="x-none"/>
              </w:rPr>
              <w:lastRenderedPageBreak/>
              <w:t>and transform precoding</w:t>
            </w:r>
          </w:p>
        </w:tc>
        <w:tc>
          <w:tcPr>
            <w:tcW w:w="2102" w:type="dxa"/>
          </w:tcPr>
          <w:p w14:paraId="47903DF9" w14:textId="77777777" w:rsidR="003F212A" w:rsidRPr="005F6E79" w:rsidRDefault="003F212A" w:rsidP="00781757">
            <w:pPr>
              <w:rPr>
                <w:rFonts w:ascii="Arial" w:hAnsi="Arial" w:cs="Arial"/>
                <w:sz w:val="20"/>
                <w:szCs w:val="20"/>
              </w:rPr>
            </w:pPr>
            <w:r w:rsidRPr="005F6E79">
              <w:rPr>
                <w:rFonts w:ascii="Arial" w:hAnsi="Arial" w:cs="Arial"/>
                <w:sz w:val="20"/>
                <w:szCs w:val="20"/>
              </w:rPr>
              <w:lastRenderedPageBreak/>
              <w:t>Unclear</w:t>
            </w:r>
          </w:p>
          <w:p w14:paraId="03A64D15" w14:textId="77777777" w:rsidR="003F212A" w:rsidRPr="005F6E79" w:rsidRDefault="003F212A" w:rsidP="008662F8">
            <w:pPr>
              <w:pStyle w:val="ListParagraph"/>
              <w:numPr>
                <w:ilvl w:val="0"/>
                <w:numId w:val="20"/>
              </w:numPr>
              <w:rPr>
                <w:rFonts w:ascii="Arial" w:hAnsi="Arial" w:cs="Arial"/>
                <w:sz w:val="20"/>
                <w:szCs w:val="20"/>
              </w:rPr>
            </w:pPr>
            <w:r w:rsidRPr="005F6E79">
              <w:rPr>
                <w:rFonts w:ascii="Arial" w:hAnsi="Arial" w:cs="Arial"/>
                <w:sz w:val="20"/>
                <w:szCs w:val="20"/>
                <w:lang w:val="en-US"/>
              </w:rPr>
              <w:t xml:space="preserve">It requires multiple frequency hypotheses at </w:t>
            </w:r>
            <w:r w:rsidRPr="005F6E79">
              <w:rPr>
                <w:rFonts w:ascii="Arial" w:hAnsi="Arial" w:cs="Arial"/>
                <w:sz w:val="20"/>
                <w:szCs w:val="20"/>
                <w:lang w:val="en-US"/>
              </w:rPr>
              <w:lastRenderedPageBreak/>
              <w:t>gNB, which is not desirable</w:t>
            </w:r>
          </w:p>
        </w:tc>
        <w:tc>
          <w:tcPr>
            <w:tcW w:w="2520" w:type="dxa"/>
          </w:tcPr>
          <w:p w14:paraId="1DE7C705" w14:textId="77777777" w:rsidR="003F212A" w:rsidRPr="005F6E79" w:rsidRDefault="003F212A" w:rsidP="00781757">
            <w:pPr>
              <w:rPr>
                <w:rFonts w:ascii="Arial" w:hAnsi="Arial" w:cs="Arial"/>
                <w:sz w:val="20"/>
                <w:szCs w:val="20"/>
              </w:rPr>
            </w:pPr>
            <w:r w:rsidRPr="005F6E79">
              <w:rPr>
                <w:rFonts w:ascii="Arial" w:hAnsi="Arial" w:cs="Arial"/>
                <w:sz w:val="20"/>
                <w:szCs w:val="20"/>
              </w:rPr>
              <w:lastRenderedPageBreak/>
              <w:t>Extremely large</w:t>
            </w:r>
          </w:p>
          <w:p w14:paraId="5FCABA9E" w14:textId="77777777" w:rsidR="003F212A" w:rsidRPr="005F6E79" w:rsidRDefault="003F212A" w:rsidP="008662F8">
            <w:pPr>
              <w:pStyle w:val="ListParagraph"/>
              <w:numPr>
                <w:ilvl w:val="0"/>
                <w:numId w:val="19"/>
              </w:numPr>
              <w:rPr>
                <w:rFonts w:ascii="Arial" w:hAnsi="Arial" w:cs="Arial"/>
                <w:sz w:val="20"/>
                <w:szCs w:val="20"/>
              </w:rPr>
            </w:pPr>
            <w:r w:rsidRPr="005F6E79">
              <w:rPr>
                <w:rFonts w:ascii="Arial" w:hAnsi="Arial" w:cs="Arial"/>
                <w:sz w:val="20"/>
                <w:szCs w:val="20"/>
                <w:lang w:val="en-US"/>
              </w:rPr>
              <w:t>Deviate from well-established ZC sequences</w:t>
            </w:r>
          </w:p>
          <w:p w14:paraId="7F663B40" w14:textId="64EF07E0" w:rsidR="003F212A" w:rsidRPr="005F6E79" w:rsidRDefault="003F212A" w:rsidP="008662F8">
            <w:pPr>
              <w:pStyle w:val="ListParagraph"/>
              <w:numPr>
                <w:ilvl w:val="0"/>
                <w:numId w:val="19"/>
              </w:numPr>
              <w:rPr>
                <w:rFonts w:ascii="Arial" w:hAnsi="Arial" w:cs="Arial"/>
                <w:sz w:val="20"/>
                <w:szCs w:val="20"/>
              </w:rPr>
            </w:pPr>
            <w:r w:rsidRPr="005F6E79">
              <w:rPr>
                <w:rFonts w:ascii="Arial" w:hAnsi="Arial" w:cs="Arial"/>
                <w:sz w:val="20"/>
                <w:szCs w:val="20"/>
                <w:lang w:val="en-US"/>
              </w:rPr>
              <w:lastRenderedPageBreak/>
              <w:t xml:space="preserve">With new types of sequences, there is huge impact on specification such as sequence selection, PRACH format design (SCS, CP, GP, etc.), </w:t>
            </w:r>
            <w:r w:rsidR="00D75BCF">
              <w:rPr>
                <w:rFonts w:ascii="Arial" w:hAnsi="Arial" w:cs="Arial"/>
                <w:sz w:val="20"/>
                <w:szCs w:val="20"/>
                <w:lang w:val="en-US"/>
              </w:rPr>
              <w:t>P</w:t>
            </w:r>
            <w:r w:rsidRPr="005F6E79">
              <w:rPr>
                <w:rFonts w:ascii="Arial" w:hAnsi="Arial" w:cs="Arial"/>
                <w:sz w:val="20"/>
                <w:szCs w:val="20"/>
                <w:lang w:val="en-US"/>
              </w:rPr>
              <w:t>RACH occasion configuration, many new RRC parameters, etc.</w:t>
            </w:r>
          </w:p>
        </w:tc>
        <w:tc>
          <w:tcPr>
            <w:tcW w:w="2524" w:type="dxa"/>
          </w:tcPr>
          <w:p w14:paraId="0FFC101F" w14:textId="77777777" w:rsidR="003F212A" w:rsidRPr="005F6E79" w:rsidRDefault="003F212A" w:rsidP="00781757">
            <w:pPr>
              <w:rPr>
                <w:rFonts w:ascii="Arial" w:hAnsi="Arial" w:cs="Arial"/>
                <w:sz w:val="20"/>
                <w:szCs w:val="20"/>
              </w:rPr>
            </w:pPr>
            <w:r w:rsidRPr="005F6E79">
              <w:rPr>
                <w:rFonts w:ascii="Arial" w:hAnsi="Arial" w:cs="Arial"/>
                <w:sz w:val="20"/>
                <w:szCs w:val="20"/>
              </w:rPr>
              <w:lastRenderedPageBreak/>
              <w:t>Extremely Large</w:t>
            </w:r>
          </w:p>
          <w:p w14:paraId="54033121" w14:textId="77777777" w:rsidR="003F212A" w:rsidRPr="005F6E79" w:rsidRDefault="003F212A" w:rsidP="008662F8">
            <w:pPr>
              <w:pStyle w:val="ListParagraph"/>
              <w:numPr>
                <w:ilvl w:val="0"/>
                <w:numId w:val="18"/>
              </w:numPr>
              <w:rPr>
                <w:rFonts w:ascii="Arial" w:hAnsi="Arial" w:cs="Arial"/>
                <w:sz w:val="20"/>
                <w:szCs w:val="20"/>
              </w:rPr>
            </w:pPr>
            <w:r w:rsidRPr="005F6E79">
              <w:rPr>
                <w:rFonts w:ascii="Arial" w:hAnsi="Arial" w:cs="Arial"/>
                <w:sz w:val="20"/>
                <w:szCs w:val="20"/>
              </w:rPr>
              <w:t>Completely new implementation</w:t>
            </w:r>
            <w:r w:rsidRPr="005F6E79">
              <w:rPr>
                <w:rFonts w:ascii="Arial" w:hAnsi="Arial" w:cs="Arial"/>
                <w:sz w:val="20"/>
                <w:szCs w:val="20"/>
                <w:lang w:val="en-US"/>
              </w:rPr>
              <w:t xml:space="preserve"> at </w:t>
            </w:r>
            <w:r w:rsidRPr="005F6E79">
              <w:rPr>
                <w:rFonts w:ascii="Arial" w:hAnsi="Arial" w:cs="Arial"/>
                <w:sz w:val="20"/>
                <w:szCs w:val="20"/>
                <w:lang w:val="en-US"/>
              </w:rPr>
              <w:lastRenderedPageBreak/>
              <w:t>NW/UE</w:t>
            </w:r>
            <w:r w:rsidRPr="005F6E79">
              <w:rPr>
                <w:rFonts w:ascii="Arial" w:hAnsi="Arial" w:cs="Arial"/>
                <w:sz w:val="20"/>
                <w:szCs w:val="20"/>
              </w:rPr>
              <w:t xml:space="preserve"> would b</w:t>
            </w:r>
            <w:r w:rsidRPr="005F6E79">
              <w:rPr>
                <w:rFonts w:ascii="Arial" w:hAnsi="Arial" w:cs="Arial"/>
                <w:sz w:val="20"/>
                <w:szCs w:val="20"/>
                <w:lang w:val="en-US"/>
              </w:rPr>
              <w:t>e required</w:t>
            </w:r>
          </w:p>
          <w:p w14:paraId="19809DDA" w14:textId="77777777" w:rsidR="003F212A" w:rsidRPr="005F6E79" w:rsidRDefault="003F212A" w:rsidP="008662F8">
            <w:pPr>
              <w:pStyle w:val="ListParagraph"/>
              <w:numPr>
                <w:ilvl w:val="0"/>
                <w:numId w:val="18"/>
              </w:numPr>
              <w:rPr>
                <w:rFonts w:ascii="Arial" w:hAnsi="Arial" w:cs="Arial"/>
                <w:sz w:val="20"/>
                <w:szCs w:val="20"/>
              </w:rPr>
            </w:pPr>
            <w:proofErr w:type="gramStart"/>
            <w:r w:rsidRPr="005F6E79">
              <w:rPr>
                <w:rFonts w:ascii="Arial" w:hAnsi="Arial" w:cs="Arial"/>
                <w:sz w:val="20"/>
                <w:szCs w:val="20"/>
                <w:lang w:val="en-US"/>
              </w:rPr>
              <w:t>In particular, it</w:t>
            </w:r>
            <w:proofErr w:type="gramEnd"/>
            <w:r w:rsidRPr="005F6E79">
              <w:rPr>
                <w:rFonts w:ascii="Arial" w:hAnsi="Arial" w:cs="Arial"/>
                <w:sz w:val="20"/>
                <w:szCs w:val="20"/>
                <w:lang w:val="en-US"/>
              </w:rPr>
              <w:t xml:space="preserve"> requires multiple frequency hypotheses at gNB </w:t>
            </w:r>
          </w:p>
        </w:tc>
      </w:tr>
      <w:tr w:rsidR="003F212A" w:rsidRPr="00D827CD" w14:paraId="54D2564E" w14:textId="77777777" w:rsidTr="00781757">
        <w:tc>
          <w:tcPr>
            <w:tcW w:w="973" w:type="dxa"/>
          </w:tcPr>
          <w:p w14:paraId="533AC600" w14:textId="77777777" w:rsidR="003F212A" w:rsidRPr="005F6E79" w:rsidRDefault="003F212A" w:rsidP="00781757">
            <w:pPr>
              <w:rPr>
                <w:rFonts w:ascii="Arial" w:hAnsi="Arial" w:cs="Arial"/>
                <w:sz w:val="20"/>
                <w:szCs w:val="20"/>
              </w:rPr>
            </w:pPr>
            <w:r w:rsidRPr="005F6E79">
              <w:rPr>
                <w:rFonts w:ascii="Arial" w:hAnsi="Arial" w:cs="Arial"/>
                <w:sz w:val="20"/>
                <w:szCs w:val="20"/>
              </w:rPr>
              <w:lastRenderedPageBreak/>
              <w:t>Option 4</w:t>
            </w:r>
          </w:p>
        </w:tc>
        <w:tc>
          <w:tcPr>
            <w:tcW w:w="1510" w:type="dxa"/>
          </w:tcPr>
          <w:p w14:paraId="10CAD554" w14:textId="77777777" w:rsidR="003F212A" w:rsidRPr="00397077" w:rsidRDefault="003F212A" w:rsidP="00781757">
            <w:pPr>
              <w:rPr>
                <w:rFonts w:ascii="Arial" w:hAnsi="Arial" w:cs="Arial"/>
                <w:sz w:val="20"/>
                <w:szCs w:val="20"/>
                <w:lang w:eastAsia="x-none"/>
              </w:rPr>
            </w:pPr>
            <w:r w:rsidRPr="00397077">
              <w:rPr>
                <w:rFonts w:ascii="Arial" w:hAnsi="Arial" w:cs="Arial"/>
                <w:sz w:val="20"/>
                <w:szCs w:val="20"/>
                <w:lang w:eastAsia="x-none"/>
              </w:rPr>
              <w:t xml:space="preserve">One ZC sequence with scrambling sequence based on gold/m-sequences </w:t>
            </w:r>
          </w:p>
        </w:tc>
        <w:tc>
          <w:tcPr>
            <w:tcW w:w="2102" w:type="dxa"/>
          </w:tcPr>
          <w:p w14:paraId="5066BD7F" w14:textId="77777777" w:rsidR="003F212A" w:rsidRPr="005F6E79" w:rsidRDefault="003F212A" w:rsidP="00781757">
            <w:pPr>
              <w:rPr>
                <w:rFonts w:ascii="Arial" w:hAnsi="Arial" w:cs="Arial"/>
                <w:sz w:val="20"/>
                <w:szCs w:val="20"/>
              </w:rPr>
            </w:pPr>
            <w:r w:rsidRPr="005F6E79">
              <w:rPr>
                <w:rFonts w:ascii="Arial" w:hAnsi="Arial" w:cs="Arial"/>
                <w:sz w:val="20"/>
                <w:szCs w:val="20"/>
              </w:rPr>
              <w:t>Unclear</w:t>
            </w:r>
          </w:p>
          <w:p w14:paraId="1080A401" w14:textId="77777777" w:rsidR="003F212A" w:rsidRPr="005F6E79" w:rsidRDefault="003F212A" w:rsidP="008662F8">
            <w:pPr>
              <w:pStyle w:val="ListParagraph"/>
              <w:numPr>
                <w:ilvl w:val="0"/>
                <w:numId w:val="23"/>
              </w:numPr>
              <w:rPr>
                <w:rFonts w:ascii="Arial" w:hAnsi="Arial" w:cs="Arial"/>
                <w:sz w:val="20"/>
                <w:szCs w:val="20"/>
              </w:rPr>
            </w:pPr>
            <w:r w:rsidRPr="005F6E79">
              <w:rPr>
                <w:rFonts w:ascii="Arial" w:hAnsi="Arial" w:cs="Arial"/>
                <w:sz w:val="20"/>
                <w:szCs w:val="20"/>
              </w:rPr>
              <w:t>It requires multiple frequency hypotheses at gNB, which is not desirable</w:t>
            </w:r>
          </w:p>
        </w:tc>
        <w:tc>
          <w:tcPr>
            <w:tcW w:w="2520" w:type="dxa"/>
          </w:tcPr>
          <w:p w14:paraId="32207F4C" w14:textId="77777777" w:rsidR="003F212A" w:rsidRPr="005F6E79" w:rsidRDefault="003F212A" w:rsidP="00781757">
            <w:pPr>
              <w:rPr>
                <w:rFonts w:ascii="Arial" w:hAnsi="Arial" w:cs="Arial"/>
                <w:sz w:val="20"/>
                <w:szCs w:val="20"/>
              </w:rPr>
            </w:pPr>
            <w:r w:rsidRPr="005F6E79">
              <w:rPr>
                <w:rFonts w:ascii="Arial" w:hAnsi="Arial" w:cs="Arial"/>
                <w:sz w:val="20"/>
                <w:szCs w:val="20"/>
              </w:rPr>
              <w:t>Extremely large</w:t>
            </w:r>
          </w:p>
          <w:p w14:paraId="23C064A5" w14:textId="77777777" w:rsidR="003F212A" w:rsidRPr="005F6E79" w:rsidRDefault="003F212A" w:rsidP="008662F8">
            <w:pPr>
              <w:pStyle w:val="ListParagraph"/>
              <w:numPr>
                <w:ilvl w:val="0"/>
                <w:numId w:val="19"/>
              </w:numPr>
              <w:rPr>
                <w:rFonts w:ascii="Arial" w:hAnsi="Arial" w:cs="Arial"/>
                <w:sz w:val="20"/>
                <w:szCs w:val="20"/>
              </w:rPr>
            </w:pPr>
            <w:r w:rsidRPr="005F6E79">
              <w:rPr>
                <w:rFonts w:ascii="Arial" w:hAnsi="Arial" w:cs="Arial"/>
                <w:sz w:val="20"/>
                <w:szCs w:val="20"/>
                <w:lang w:val="en-US"/>
              </w:rPr>
              <w:t xml:space="preserve">Since it relies on scrambling based on Gold/m-sequences, specification effort is </w:t>
            </w:r>
            <w:proofErr w:type="gramStart"/>
            <w:r w:rsidRPr="005F6E79">
              <w:rPr>
                <w:rFonts w:ascii="Arial" w:hAnsi="Arial" w:cs="Arial"/>
                <w:sz w:val="20"/>
                <w:szCs w:val="20"/>
                <w:lang w:val="en-US"/>
              </w:rPr>
              <w:t>similar to</w:t>
            </w:r>
            <w:proofErr w:type="gramEnd"/>
            <w:r w:rsidRPr="005F6E79">
              <w:rPr>
                <w:rFonts w:ascii="Arial" w:hAnsi="Arial" w:cs="Arial"/>
                <w:sz w:val="20"/>
                <w:szCs w:val="20"/>
                <w:lang w:val="en-US"/>
              </w:rPr>
              <w:t xml:space="preserve"> that required for Option 3.</w:t>
            </w:r>
          </w:p>
          <w:p w14:paraId="26E1E635" w14:textId="77777777" w:rsidR="003F212A" w:rsidRPr="00397077" w:rsidRDefault="003F212A" w:rsidP="00781757">
            <w:pPr>
              <w:rPr>
                <w:rFonts w:ascii="Arial" w:hAnsi="Arial" w:cs="Arial"/>
                <w:sz w:val="20"/>
                <w:szCs w:val="20"/>
              </w:rPr>
            </w:pPr>
          </w:p>
        </w:tc>
        <w:tc>
          <w:tcPr>
            <w:tcW w:w="2524" w:type="dxa"/>
          </w:tcPr>
          <w:p w14:paraId="4349580B" w14:textId="77777777" w:rsidR="003F212A" w:rsidRPr="005F6E79" w:rsidRDefault="003F212A" w:rsidP="00781757">
            <w:pPr>
              <w:rPr>
                <w:rFonts w:ascii="Arial" w:hAnsi="Arial" w:cs="Arial"/>
                <w:sz w:val="20"/>
                <w:szCs w:val="20"/>
              </w:rPr>
            </w:pPr>
            <w:r w:rsidRPr="005F6E79">
              <w:rPr>
                <w:rFonts w:ascii="Arial" w:hAnsi="Arial" w:cs="Arial"/>
                <w:sz w:val="20"/>
                <w:szCs w:val="20"/>
              </w:rPr>
              <w:t>Extremely Large</w:t>
            </w:r>
          </w:p>
          <w:p w14:paraId="6FC38133" w14:textId="6AEA5909" w:rsidR="003F212A" w:rsidRPr="005F6E79" w:rsidRDefault="00EC40B7" w:rsidP="008662F8">
            <w:pPr>
              <w:pStyle w:val="ListParagraph"/>
              <w:numPr>
                <w:ilvl w:val="0"/>
                <w:numId w:val="18"/>
              </w:numPr>
              <w:rPr>
                <w:rFonts w:ascii="Arial" w:hAnsi="Arial" w:cs="Arial"/>
                <w:sz w:val="20"/>
                <w:szCs w:val="20"/>
              </w:rPr>
            </w:pPr>
            <w:r w:rsidRPr="005F6E79">
              <w:rPr>
                <w:rFonts w:ascii="Arial" w:hAnsi="Arial" w:cs="Arial"/>
                <w:sz w:val="20"/>
                <w:szCs w:val="20"/>
                <w:lang w:val="en-US"/>
              </w:rPr>
              <w:t>N</w:t>
            </w:r>
            <w:proofErr w:type="spellStart"/>
            <w:r w:rsidR="003F212A" w:rsidRPr="005F6E79">
              <w:rPr>
                <w:rFonts w:ascii="Arial" w:hAnsi="Arial" w:cs="Arial"/>
                <w:sz w:val="20"/>
                <w:szCs w:val="20"/>
              </w:rPr>
              <w:t>ew</w:t>
            </w:r>
            <w:proofErr w:type="spellEnd"/>
            <w:r w:rsidR="003F212A" w:rsidRPr="005F6E79">
              <w:rPr>
                <w:rFonts w:ascii="Arial" w:hAnsi="Arial" w:cs="Arial"/>
                <w:sz w:val="20"/>
                <w:szCs w:val="20"/>
              </w:rPr>
              <w:t xml:space="preserve"> implementation</w:t>
            </w:r>
            <w:r w:rsidR="003F212A" w:rsidRPr="005F6E79">
              <w:rPr>
                <w:rFonts w:ascii="Arial" w:hAnsi="Arial" w:cs="Arial"/>
                <w:sz w:val="20"/>
                <w:szCs w:val="20"/>
                <w:lang w:val="en-US"/>
              </w:rPr>
              <w:t xml:space="preserve"> at NW/UE</w:t>
            </w:r>
            <w:r w:rsidR="003F212A" w:rsidRPr="005F6E79">
              <w:rPr>
                <w:rFonts w:ascii="Arial" w:hAnsi="Arial" w:cs="Arial"/>
                <w:sz w:val="20"/>
                <w:szCs w:val="20"/>
              </w:rPr>
              <w:t xml:space="preserve"> would b</w:t>
            </w:r>
            <w:r w:rsidR="003F212A" w:rsidRPr="005F6E79">
              <w:rPr>
                <w:rFonts w:ascii="Arial" w:hAnsi="Arial" w:cs="Arial"/>
                <w:sz w:val="20"/>
                <w:szCs w:val="20"/>
                <w:lang w:val="en-US"/>
              </w:rPr>
              <w:t>e required</w:t>
            </w:r>
          </w:p>
          <w:p w14:paraId="3A406E40" w14:textId="77777777" w:rsidR="003F212A" w:rsidRPr="005F6E79" w:rsidRDefault="003F212A" w:rsidP="008662F8">
            <w:pPr>
              <w:pStyle w:val="ListParagraph"/>
              <w:numPr>
                <w:ilvl w:val="0"/>
                <w:numId w:val="18"/>
              </w:numPr>
              <w:rPr>
                <w:rFonts w:ascii="Arial" w:hAnsi="Arial" w:cs="Arial"/>
                <w:sz w:val="20"/>
                <w:szCs w:val="20"/>
              </w:rPr>
            </w:pPr>
            <w:proofErr w:type="gramStart"/>
            <w:r w:rsidRPr="005F6E79">
              <w:rPr>
                <w:rFonts w:ascii="Arial" w:hAnsi="Arial" w:cs="Arial"/>
                <w:sz w:val="20"/>
                <w:szCs w:val="20"/>
                <w:lang w:val="en-US"/>
              </w:rPr>
              <w:t>In particular, it</w:t>
            </w:r>
            <w:proofErr w:type="gramEnd"/>
            <w:r w:rsidRPr="005F6E79">
              <w:rPr>
                <w:rFonts w:ascii="Arial" w:hAnsi="Arial" w:cs="Arial"/>
                <w:sz w:val="20"/>
                <w:szCs w:val="20"/>
                <w:lang w:val="en-US"/>
              </w:rPr>
              <w:t xml:space="preserve"> requires multiple frequency hypotheses at gNB </w:t>
            </w:r>
          </w:p>
        </w:tc>
      </w:tr>
    </w:tbl>
    <w:p w14:paraId="2445CC00" w14:textId="77777777" w:rsidR="003F212A" w:rsidRPr="00397077" w:rsidRDefault="003F212A" w:rsidP="003F212A">
      <w:pPr>
        <w:jc w:val="both"/>
        <w:rPr>
          <w:rFonts w:ascii="Arial" w:hAnsi="Arial"/>
          <w:sz w:val="20"/>
          <w:szCs w:val="20"/>
        </w:rPr>
      </w:pPr>
    </w:p>
    <w:p w14:paraId="24AFD16D" w14:textId="1412FA4C" w:rsidR="003F212A" w:rsidRPr="00EC6E20" w:rsidRDefault="003F212A" w:rsidP="003F212A">
      <w:pPr>
        <w:jc w:val="both"/>
        <w:rPr>
          <w:rFonts w:ascii="Arial" w:hAnsi="Arial"/>
        </w:rPr>
      </w:pPr>
      <w:r w:rsidRPr="00EC6E20">
        <w:rPr>
          <w:rFonts w:ascii="Arial" w:hAnsi="Arial"/>
        </w:rPr>
        <w:t xml:space="preserve">Based on the comparison of different new PRACH design options in </w:t>
      </w:r>
      <w:r w:rsidRPr="00EC6E20">
        <w:rPr>
          <w:rFonts w:ascii="Arial" w:hAnsi="Arial"/>
        </w:rPr>
        <w:fldChar w:fldCharType="begin"/>
      </w:r>
      <w:r w:rsidRPr="00EC6E20">
        <w:rPr>
          <w:rFonts w:ascii="Arial" w:hAnsi="Arial"/>
        </w:rPr>
        <w:instrText xml:space="preserve"> REF _Ref23873906 \h  \* MERGEFORMAT </w:instrText>
      </w:r>
      <w:r w:rsidRPr="00EC6E20">
        <w:rPr>
          <w:rFonts w:ascii="Arial" w:hAnsi="Arial"/>
        </w:rPr>
      </w:r>
      <w:r w:rsidRPr="00EC6E20">
        <w:rPr>
          <w:rFonts w:ascii="Arial" w:hAnsi="Arial"/>
        </w:rPr>
        <w:fldChar w:fldCharType="separate"/>
      </w:r>
      <w:r w:rsidR="00BD19AB" w:rsidRPr="00BD19AB">
        <w:rPr>
          <w:rFonts w:ascii="Arial" w:hAnsi="Arial" w:cs="Arial"/>
        </w:rPr>
        <w:t>Table 1</w:t>
      </w:r>
      <w:r w:rsidRPr="00EC6E20">
        <w:rPr>
          <w:rFonts w:ascii="Arial" w:hAnsi="Arial"/>
        </w:rPr>
        <w:fldChar w:fldCharType="end"/>
      </w:r>
      <w:r w:rsidRPr="00EC6E20">
        <w:rPr>
          <w:rFonts w:ascii="Arial" w:hAnsi="Arial"/>
        </w:rPr>
        <w:t>, we make the following proposal.</w:t>
      </w:r>
    </w:p>
    <w:p w14:paraId="6F1F65D7" w14:textId="5CE92186" w:rsidR="00B263C5" w:rsidRPr="00397077" w:rsidRDefault="00EC40B7" w:rsidP="00B263C5">
      <w:pPr>
        <w:pStyle w:val="Proposal"/>
      </w:pPr>
      <w:bookmarkStart w:id="3" w:name="_Toc54350091"/>
      <w:r w:rsidRPr="00397077">
        <w:t xml:space="preserve">RAN1 not to deviate from </w:t>
      </w:r>
      <w:proofErr w:type="spellStart"/>
      <w:r w:rsidRPr="00397077">
        <w:t>Zadoff</w:t>
      </w:r>
      <w:proofErr w:type="spellEnd"/>
      <w:r w:rsidRPr="00397077">
        <w:t>-Chu sequences in enhancing PRACH for NTN.</w:t>
      </w:r>
      <w:bookmarkEnd w:id="3"/>
    </w:p>
    <w:p w14:paraId="74F6FC85" w14:textId="52313CF9" w:rsidR="00B263C5" w:rsidRDefault="00A548D9" w:rsidP="00A548D9">
      <w:pPr>
        <w:jc w:val="both"/>
        <w:rPr>
          <w:rFonts w:ascii="Arial" w:hAnsi="Arial" w:cs="Arial"/>
          <w:lang w:eastAsia="ja-JP"/>
        </w:rPr>
      </w:pPr>
      <w:r w:rsidRPr="009F457F">
        <w:rPr>
          <w:rFonts w:ascii="Arial" w:hAnsi="Arial" w:cs="Arial"/>
          <w:lang w:eastAsia="ja-JP"/>
        </w:rPr>
        <w:t xml:space="preserve">In </w:t>
      </w:r>
      <w:r w:rsidR="00BD19AB">
        <w:rPr>
          <w:rFonts w:ascii="Arial" w:hAnsi="Arial" w:cs="Arial"/>
          <w:lang w:eastAsia="ja-JP"/>
        </w:rPr>
        <w:fldChar w:fldCharType="begin"/>
      </w:r>
      <w:r w:rsidR="00BD19AB">
        <w:rPr>
          <w:rFonts w:ascii="Arial" w:hAnsi="Arial" w:cs="Arial"/>
          <w:lang w:eastAsia="ja-JP"/>
        </w:rPr>
        <w:instrText xml:space="preserve"> REF _Ref54350060 \r \h </w:instrText>
      </w:r>
      <w:r w:rsidR="00BD19AB">
        <w:rPr>
          <w:rFonts w:ascii="Arial" w:hAnsi="Arial" w:cs="Arial"/>
          <w:lang w:eastAsia="ja-JP"/>
        </w:rPr>
      </w:r>
      <w:r w:rsidR="00BD19AB">
        <w:rPr>
          <w:rFonts w:ascii="Arial" w:hAnsi="Arial" w:cs="Arial"/>
          <w:lang w:eastAsia="ja-JP"/>
        </w:rPr>
        <w:fldChar w:fldCharType="separate"/>
      </w:r>
      <w:r w:rsidR="00BD19AB">
        <w:rPr>
          <w:rFonts w:ascii="Arial" w:hAnsi="Arial" w:cs="Arial"/>
          <w:lang w:eastAsia="ja-JP"/>
        </w:rPr>
        <w:t>[3]</w:t>
      </w:r>
      <w:r w:rsidR="00BD19AB">
        <w:rPr>
          <w:rFonts w:ascii="Arial" w:hAnsi="Arial" w:cs="Arial"/>
          <w:lang w:eastAsia="ja-JP"/>
        </w:rPr>
        <w:fldChar w:fldCharType="end"/>
      </w:r>
      <w:r w:rsidRPr="009F457F">
        <w:rPr>
          <w:rFonts w:ascii="Arial" w:hAnsi="Arial" w:cs="Arial"/>
          <w:lang w:eastAsia="ja-JP"/>
        </w:rPr>
        <w:t>, we provide</w:t>
      </w:r>
      <w:r w:rsidR="00BD19AB">
        <w:rPr>
          <w:rFonts w:ascii="Arial" w:hAnsi="Arial" w:cs="Arial"/>
          <w:lang w:eastAsia="ja-JP"/>
        </w:rPr>
        <w:t>d</w:t>
      </w:r>
      <w:r w:rsidRPr="009F457F">
        <w:rPr>
          <w:rFonts w:ascii="Arial" w:hAnsi="Arial" w:cs="Arial"/>
          <w:lang w:eastAsia="ja-JP"/>
        </w:rPr>
        <w:t xml:space="preserve"> evaluation results</w:t>
      </w:r>
      <w:r w:rsidR="008662F8" w:rsidRPr="006D7EC9">
        <w:rPr>
          <w:rFonts w:ascii="Arial" w:hAnsi="Arial" w:cs="Arial"/>
          <w:lang w:eastAsia="ja-JP"/>
        </w:rPr>
        <w:t xml:space="preserve"> on a PRACH design using</w:t>
      </w:r>
      <w:r w:rsidRPr="00D827CD">
        <w:rPr>
          <w:rFonts w:ascii="Arial" w:hAnsi="Arial" w:cs="Arial"/>
          <w:lang w:eastAsia="ja-JP"/>
        </w:rPr>
        <w:t xml:space="preserve"> </w:t>
      </w:r>
      <w:r w:rsidR="008662F8" w:rsidRPr="00D827CD">
        <w:rPr>
          <w:rFonts w:ascii="Arial" w:hAnsi="Arial" w:cs="Arial"/>
          <w:lang w:eastAsia="ja-JP"/>
        </w:rPr>
        <w:t>two</w:t>
      </w:r>
      <w:r w:rsidRPr="00D827CD">
        <w:rPr>
          <w:rFonts w:ascii="Arial" w:hAnsi="Arial" w:cs="Arial"/>
          <w:lang w:eastAsia="ja-JP"/>
        </w:rPr>
        <w:t xml:space="preserve"> ZC sequences with an existing root and a complex-conjugate root</w:t>
      </w:r>
      <w:r w:rsidR="008662F8" w:rsidRPr="00D827CD">
        <w:rPr>
          <w:rFonts w:ascii="Arial" w:hAnsi="Arial" w:cs="Arial"/>
          <w:lang w:eastAsia="ja-JP"/>
        </w:rPr>
        <w:t>. The results show that the considered PRACH design can sufficiently address the scenarios, where GNSS-equipped UEs cannot perform timing and frequency pre</w:t>
      </w:r>
      <w:r w:rsidR="00D710BA" w:rsidRPr="00D827CD">
        <w:rPr>
          <w:rFonts w:ascii="Arial" w:hAnsi="Arial" w:cs="Arial"/>
          <w:lang w:eastAsia="ja-JP"/>
        </w:rPr>
        <w:t>-</w:t>
      </w:r>
      <w:r w:rsidR="008662F8" w:rsidRPr="00D827CD">
        <w:rPr>
          <w:rFonts w:ascii="Arial" w:hAnsi="Arial" w:cs="Arial"/>
          <w:lang w:eastAsia="ja-JP"/>
        </w:rPr>
        <w:t>compensation for uplink synchronization.</w:t>
      </w:r>
    </w:p>
    <w:p w14:paraId="07A44D0B" w14:textId="13BDD32D" w:rsidR="00A6724C" w:rsidRPr="00F779A2" w:rsidRDefault="0091290B" w:rsidP="00917273">
      <w:pPr>
        <w:pStyle w:val="Observation"/>
        <w:rPr>
          <w:rFonts w:cs="Arial"/>
        </w:rPr>
      </w:pPr>
      <w:bookmarkStart w:id="4" w:name="_Toc54029013"/>
      <w:bookmarkStart w:id="5" w:name="_Toc54350083"/>
      <w:bookmarkEnd w:id="4"/>
      <w:r>
        <w:t>Simulation results show that the proposed PRACH design using two</w:t>
      </w:r>
      <w:r w:rsidRPr="0089737A">
        <w:t xml:space="preserve"> ZC sequences with an existing root and a complex-conjugate root</w:t>
      </w:r>
      <w:r>
        <w:t xml:space="preserve">, can provide satisfactory PARCH detection performance with </w:t>
      </w:r>
      <w:proofErr w:type="gramStart"/>
      <w:r>
        <w:t>sufficient</w:t>
      </w:r>
      <w:proofErr w:type="gramEnd"/>
      <w:r>
        <w:t xml:space="preserve"> time/frequency estimation accuracy for uplink synchronization, in case GNSS-equipped UEs cannot perform the pre-compensation task.</w:t>
      </w:r>
      <w:bookmarkEnd w:id="5"/>
    </w:p>
    <w:p w14:paraId="487ED62A" w14:textId="6FCE11B3" w:rsidR="00B263C5" w:rsidRDefault="00B263C5" w:rsidP="00B263C5">
      <w:pPr>
        <w:pStyle w:val="Heading1"/>
      </w:pPr>
      <w:r>
        <w:t>3</w:t>
      </w:r>
      <w:r>
        <w:tab/>
        <w:t xml:space="preserve">Feeder link </w:t>
      </w:r>
      <w:proofErr w:type="gramStart"/>
      <w:r>
        <w:t>switch</w:t>
      </w:r>
      <w:proofErr w:type="gramEnd"/>
    </w:p>
    <w:p w14:paraId="3B44763D" w14:textId="7F15E5A4" w:rsidR="00BD19AB" w:rsidRPr="00397077" w:rsidRDefault="00BD19AB" w:rsidP="00BD19AB">
      <w:pPr>
        <w:jc w:val="both"/>
        <w:rPr>
          <w:rFonts w:ascii="Arial" w:hAnsi="Arial"/>
        </w:rPr>
      </w:pPr>
      <w:r w:rsidRPr="00397077">
        <w:rPr>
          <w:rFonts w:ascii="Arial" w:hAnsi="Arial"/>
        </w:rPr>
        <w:t xml:space="preserve">The impact of feeder link switch on higher layer protocols has been extensively discussed in RAN2/RAN3, as captured in TR 38.821. As the satellite moves, it is possible that the feeder link switches from one satellite gateway to another while the service link remains the same, i.e., satellite is still visible to the UEs served before the switch. </w:t>
      </w:r>
      <w:r w:rsidRPr="00397077">
        <w:rPr>
          <w:rFonts w:ascii="Arial" w:hAnsi="Arial"/>
          <w:lang w:eastAsia="ja-JP"/>
        </w:rPr>
        <w:t xml:space="preserve">This scenario is illustrated in </w:t>
      </w:r>
      <w:r w:rsidRPr="0022257B">
        <w:rPr>
          <w:rFonts w:ascii="Arial" w:hAnsi="Arial"/>
          <w:lang w:eastAsia="ja-JP"/>
        </w:rPr>
        <w:fldChar w:fldCharType="begin"/>
      </w:r>
      <w:r w:rsidRPr="00D827CD">
        <w:rPr>
          <w:rFonts w:ascii="Arial" w:hAnsi="Arial"/>
          <w:lang w:eastAsia="ja-JP"/>
        </w:rPr>
        <w:instrText xml:space="preserve"> REF _Ref20743690 \h  \* MERGEFORMAT </w:instrText>
      </w:r>
      <w:r w:rsidRPr="0022257B">
        <w:rPr>
          <w:rFonts w:ascii="Arial" w:hAnsi="Arial"/>
          <w:lang w:eastAsia="ja-JP"/>
        </w:rPr>
      </w:r>
      <w:r w:rsidRPr="0022257B">
        <w:rPr>
          <w:rFonts w:ascii="Arial" w:hAnsi="Arial"/>
          <w:lang w:eastAsia="ja-JP"/>
        </w:rPr>
        <w:fldChar w:fldCharType="separate"/>
      </w:r>
      <w:r w:rsidRPr="00BD19AB">
        <w:rPr>
          <w:rFonts w:ascii="Arial" w:hAnsi="Arial"/>
        </w:rPr>
        <w:t xml:space="preserve">Figure </w:t>
      </w:r>
      <w:r w:rsidRPr="00BD19AB">
        <w:rPr>
          <w:rFonts w:ascii="Arial" w:hAnsi="Arial"/>
        </w:rPr>
        <w:t>1</w:t>
      </w:r>
      <w:r w:rsidRPr="0022257B">
        <w:rPr>
          <w:rFonts w:ascii="Arial" w:hAnsi="Arial"/>
          <w:lang w:eastAsia="ja-JP"/>
        </w:rPr>
        <w:fldChar w:fldCharType="end"/>
      </w:r>
      <w:r w:rsidRPr="00397077">
        <w:rPr>
          <w:rFonts w:ascii="Arial" w:hAnsi="Arial"/>
          <w:lang w:eastAsia="ja-JP"/>
        </w:rPr>
        <w:t xml:space="preserve">, where the satellite feeder link switches from Gateway 1 (T1) to Gateway 2 (T2). </w:t>
      </w:r>
    </w:p>
    <w:p w14:paraId="4C78E152" w14:textId="77777777" w:rsidR="00BD19AB" w:rsidRDefault="00BD19AB" w:rsidP="00BD19AB">
      <w:pPr>
        <w:jc w:val="center"/>
        <w:rPr>
          <w:rFonts w:ascii="Arial" w:hAnsi="Arial"/>
        </w:rPr>
      </w:pPr>
      <w:r>
        <w:rPr>
          <w:noProof/>
        </w:rPr>
        <w:lastRenderedPageBreak/>
        <w:drawing>
          <wp:inline distT="0" distB="0" distL="0" distR="0" wp14:anchorId="04D0E9B9" wp14:editId="5DA322C4">
            <wp:extent cx="4371109" cy="2336142"/>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84479" cy="2343288"/>
                    </a:xfrm>
                    <a:prstGeom prst="rect">
                      <a:avLst/>
                    </a:prstGeom>
                  </pic:spPr>
                </pic:pic>
              </a:graphicData>
            </a:graphic>
          </wp:inline>
        </w:drawing>
      </w:r>
    </w:p>
    <w:p w14:paraId="5468D47D" w14:textId="1F1F6642" w:rsidR="00BD19AB" w:rsidRPr="00397077" w:rsidRDefault="00BD19AB" w:rsidP="00BD19AB">
      <w:pPr>
        <w:pStyle w:val="Caption"/>
        <w:jc w:val="center"/>
        <w:rPr>
          <w:rFonts w:ascii="Arial" w:hAnsi="Arial"/>
        </w:rPr>
      </w:pPr>
      <w:bookmarkStart w:id="6" w:name="_Ref20743690"/>
      <w:r w:rsidRPr="00397077">
        <w:t xml:space="preserve">Figure </w:t>
      </w:r>
      <w:r>
        <w:fldChar w:fldCharType="begin"/>
      </w:r>
      <w:r w:rsidRPr="00D827CD">
        <w:instrText>SEQ Figure \* ARABIC</w:instrText>
      </w:r>
      <w:r>
        <w:fldChar w:fldCharType="separate"/>
      </w:r>
      <w:r>
        <w:rPr>
          <w:noProof/>
        </w:rPr>
        <w:t>1</w:t>
      </w:r>
      <w:r>
        <w:fldChar w:fldCharType="end"/>
      </w:r>
      <w:bookmarkEnd w:id="6"/>
      <w:r w:rsidRPr="00397077">
        <w:t>: Feeder link switches while service link remains the same</w:t>
      </w:r>
    </w:p>
    <w:p w14:paraId="54ACA71C" w14:textId="77777777" w:rsidR="00BD19AB" w:rsidRPr="00397077" w:rsidRDefault="00BD19AB" w:rsidP="00BD19AB">
      <w:pPr>
        <w:jc w:val="both"/>
        <w:rPr>
          <w:rFonts w:ascii="Arial" w:hAnsi="Arial" w:cs="Arial"/>
          <w:lang w:eastAsia="ja-JP"/>
        </w:rPr>
      </w:pPr>
      <w:r w:rsidRPr="00397077">
        <w:rPr>
          <w:rFonts w:ascii="Arial" w:hAnsi="Arial"/>
        </w:rPr>
        <w:t xml:space="preserve">For the bent-pipe architecture, a feeder link switch usually means that the serving RAN node will also change with the gateway. </w:t>
      </w:r>
      <w:r w:rsidRPr="00397077">
        <w:rPr>
          <w:rFonts w:ascii="Arial" w:hAnsi="Arial" w:cs="Arial"/>
          <w:lang w:eastAsia="ja-JP"/>
        </w:rPr>
        <w:t>In TR 38.821, the following scenarios were considered for bent-pipe LEO satellites.</w:t>
      </w:r>
    </w:p>
    <w:p w14:paraId="7E93C5FE" w14:textId="76AF8BDB" w:rsidR="00BD19AB" w:rsidRPr="00AC270B" w:rsidRDefault="00BD19AB" w:rsidP="00BD19AB">
      <w:pPr>
        <w:jc w:val="both"/>
        <w:rPr>
          <w:rFonts w:ascii="Arial" w:hAnsi="Arial" w:cs="Arial"/>
          <w:lang w:eastAsia="ja-JP"/>
        </w:rPr>
      </w:pPr>
      <w:r w:rsidRPr="009F457F">
        <w:rPr>
          <w:rFonts w:ascii="Arial" w:hAnsi="Arial" w:cs="Arial"/>
          <w:b/>
          <w:bCs/>
          <w:lang w:eastAsia="ja-JP"/>
        </w:rPr>
        <w:t>Soft feeder link switch</w:t>
      </w:r>
      <w:r w:rsidRPr="009F457F">
        <w:rPr>
          <w:rFonts w:ascii="Arial" w:hAnsi="Arial" w:cs="Arial"/>
          <w:lang w:eastAsia="ja-JP"/>
        </w:rPr>
        <w:t xml:space="preserve"> where</w:t>
      </w:r>
      <w:r w:rsidRPr="006D7EC9">
        <w:rPr>
          <w:rFonts w:ascii="Arial" w:hAnsi="Arial" w:cs="Arial"/>
          <w:lang w:eastAsia="ja-JP"/>
        </w:rPr>
        <w:t xml:space="preserve"> the satellite can simultaneously support two feeder links: For this case, handover-based solutions were proposed to enable service continuity despite feeder link switch. The key idea is that the satellite supports simultaneous transmissions of both </w:t>
      </w:r>
      <w:proofErr w:type="spellStart"/>
      <w:r w:rsidRPr="006D7EC9">
        <w:rPr>
          <w:rFonts w:ascii="Arial" w:hAnsi="Arial" w:cs="Arial"/>
          <w:lang w:eastAsia="ja-JP"/>
        </w:rPr>
        <w:t>gNB’s</w:t>
      </w:r>
      <w:proofErr w:type="spellEnd"/>
      <w:r w:rsidRPr="006D7EC9">
        <w:rPr>
          <w:rFonts w:ascii="Arial" w:hAnsi="Arial" w:cs="Arial"/>
          <w:lang w:eastAsia="ja-JP"/>
        </w:rPr>
        <w:t xml:space="preserve"> </w:t>
      </w:r>
      <w:r w:rsidRPr="00D827CD">
        <w:rPr>
          <w:rFonts w:ascii="Arial" w:hAnsi="Arial" w:cs="Arial"/>
          <w:lang w:eastAsia="ja-JP"/>
        </w:rPr>
        <w:t xml:space="preserve">signals (which use different PCIDs) during the switch to enable a smooth handover. </w:t>
      </w:r>
      <w:r w:rsidRPr="00AC270B">
        <w:rPr>
          <w:rFonts w:ascii="Arial" w:hAnsi="Arial" w:cs="Arial"/>
          <w:lang w:eastAsia="ja-JP"/>
        </w:rPr>
        <w:t xml:space="preserve">This is illustrated in </w:t>
      </w:r>
      <w:r w:rsidRPr="00AC270B">
        <w:rPr>
          <w:rFonts w:ascii="Arial" w:hAnsi="Arial" w:cs="Arial"/>
          <w:lang w:eastAsia="ja-JP"/>
        </w:rPr>
        <w:fldChar w:fldCharType="begin"/>
      </w:r>
      <w:r w:rsidRPr="00AC270B">
        <w:rPr>
          <w:rFonts w:ascii="Arial" w:hAnsi="Arial" w:cs="Arial"/>
          <w:lang w:eastAsia="ja-JP"/>
        </w:rPr>
        <w:instrText xml:space="preserve"> REF _Ref46561564 \h </w:instrText>
      </w:r>
      <w:r>
        <w:rPr>
          <w:rFonts w:ascii="Arial" w:hAnsi="Arial" w:cs="Arial"/>
          <w:lang w:eastAsia="ja-JP"/>
        </w:rPr>
        <w:instrText xml:space="preserve"> \* MERGEFORMAT </w:instrText>
      </w:r>
      <w:r w:rsidRPr="00AC270B">
        <w:rPr>
          <w:rFonts w:ascii="Arial" w:hAnsi="Arial" w:cs="Arial"/>
          <w:lang w:eastAsia="ja-JP"/>
        </w:rPr>
      </w:r>
      <w:r w:rsidRPr="00AC270B">
        <w:rPr>
          <w:rFonts w:ascii="Arial" w:hAnsi="Arial" w:cs="Arial"/>
          <w:lang w:eastAsia="ja-JP"/>
        </w:rPr>
        <w:fldChar w:fldCharType="separate"/>
      </w:r>
      <w:r w:rsidRPr="00BD19AB">
        <w:rPr>
          <w:rFonts w:ascii="Arial" w:hAnsi="Arial" w:cs="Arial"/>
        </w:rPr>
        <w:t xml:space="preserve">Figure </w:t>
      </w:r>
      <w:r w:rsidRPr="00BD19AB">
        <w:rPr>
          <w:rFonts w:ascii="Arial" w:hAnsi="Arial" w:cs="Arial"/>
          <w:noProof/>
        </w:rPr>
        <w:t>2</w:t>
      </w:r>
      <w:r w:rsidRPr="00AC270B">
        <w:rPr>
          <w:rFonts w:ascii="Arial" w:hAnsi="Arial" w:cs="Arial"/>
          <w:lang w:eastAsia="ja-JP"/>
        </w:rPr>
        <w:fldChar w:fldCharType="end"/>
      </w:r>
      <w:r w:rsidRPr="00AC270B">
        <w:rPr>
          <w:rFonts w:ascii="Arial" w:hAnsi="Arial" w:cs="Arial"/>
          <w:lang w:eastAsia="ja-JP"/>
        </w:rPr>
        <w:t>.</w:t>
      </w:r>
    </w:p>
    <w:p w14:paraId="061FA5E6" w14:textId="77777777" w:rsidR="00BD19AB" w:rsidRDefault="00BD19AB" w:rsidP="00BD19AB">
      <w:pPr>
        <w:keepNext/>
        <w:jc w:val="center"/>
      </w:pPr>
      <w:r w:rsidRPr="00CB4620">
        <w:rPr>
          <w:rFonts w:ascii="Arial" w:hAnsi="Arial" w:cs="Arial"/>
          <w:noProof/>
          <w:lang w:eastAsia="ja-JP"/>
        </w:rPr>
        <w:drawing>
          <wp:inline distT="0" distB="0" distL="0" distR="0" wp14:anchorId="56799AC2" wp14:editId="1232F15A">
            <wp:extent cx="5429002" cy="1766570"/>
            <wp:effectExtent l="0" t="0" r="0" b="5080"/>
            <wp:docPr id="7171" name="Picture 1248">
              <a:extLst xmlns:a="http://schemas.openxmlformats.org/drawingml/2006/main">
                <a:ext uri="{FF2B5EF4-FFF2-40B4-BE49-F238E27FC236}">
                  <a16:creationId xmlns:a16="http://schemas.microsoft.com/office/drawing/2014/main" id="{E1BC0ABD-CFC4-42FC-AEDC-AA89130CD6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1248">
                      <a:extLst>
                        <a:ext uri="{FF2B5EF4-FFF2-40B4-BE49-F238E27FC236}">
                          <a16:creationId xmlns:a16="http://schemas.microsoft.com/office/drawing/2014/main" id="{E1BC0ABD-CFC4-42FC-AEDC-AA89130CD605}"/>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33896" cy="1768163"/>
                    </a:xfrm>
                    <a:prstGeom prst="rect">
                      <a:avLst/>
                    </a:prstGeom>
                    <a:noFill/>
                    <a:ln>
                      <a:noFill/>
                    </a:ln>
                  </pic:spPr>
                </pic:pic>
              </a:graphicData>
            </a:graphic>
          </wp:inline>
        </w:drawing>
      </w:r>
    </w:p>
    <w:p w14:paraId="072C2F84" w14:textId="75D908FA" w:rsidR="00BD19AB" w:rsidRPr="00397077" w:rsidRDefault="00BD19AB" w:rsidP="00BD19AB">
      <w:pPr>
        <w:pStyle w:val="Caption"/>
        <w:ind w:left="2268" w:firstLine="567"/>
        <w:rPr>
          <w:rFonts w:ascii="Arial" w:hAnsi="Arial" w:cs="Arial"/>
          <w:lang w:eastAsia="ja-JP"/>
        </w:rPr>
      </w:pPr>
      <w:bookmarkStart w:id="7" w:name="_Ref46561564"/>
      <w:r w:rsidRPr="00397077">
        <w:t xml:space="preserve">Figure </w:t>
      </w:r>
      <w:r>
        <w:fldChar w:fldCharType="begin"/>
      </w:r>
      <w:r w:rsidRPr="00D827CD">
        <w:instrText xml:space="preserve"> SEQ Figure \* ARABIC </w:instrText>
      </w:r>
      <w:r>
        <w:fldChar w:fldCharType="separate"/>
      </w:r>
      <w:r>
        <w:rPr>
          <w:noProof/>
        </w:rPr>
        <w:t>2</w:t>
      </w:r>
      <w:r>
        <w:rPr>
          <w:noProof/>
        </w:rPr>
        <w:fldChar w:fldCharType="end"/>
      </w:r>
      <w:bookmarkStart w:id="8" w:name="_Ref46561560"/>
      <w:bookmarkEnd w:id="7"/>
      <w:r w:rsidRPr="00397077">
        <w:t>: Soft feeder link switch</w:t>
      </w:r>
      <w:bookmarkEnd w:id="8"/>
    </w:p>
    <w:p w14:paraId="45278EF4" w14:textId="77777777" w:rsidR="00BD19AB" w:rsidRDefault="00BD19AB" w:rsidP="00BD19AB">
      <w:pPr>
        <w:jc w:val="both"/>
        <w:rPr>
          <w:rFonts w:ascii="Arial" w:hAnsi="Arial" w:cs="Arial"/>
          <w:lang w:eastAsia="ja-JP"/>
        </w:rPr>
      </w:pPr>
      <w:r w:rsidRPr="00397077">
        <w:rPr>
          <w:rFonts w:ascii="Arial" w:hAnsi="Arial" w:cs="Arial"/>
          <w:lang w:eastAsia="ja-JP"/>
        </w:rPr>
        <w:t xml:space="preserve">The existing layer 1 specification already supports transmitting multiple cells on different time/frequency resources. </w:t>
      </w:r>
      <w:r>
        <w:rPr>
          <w:rFonts w:ascii="Arial" w:hAnsi="Arial" w:cs="Arial"/>
          <w:lang w:eastAsia="ja-JP"/>
        </w:rPr>
        <w:t>This leads us to the following observation:</w:t>
      </w:r>
    </w:p>
    <w:p w14:paraId="19A402BB" w14:textId="77777777" w:rsidR="00BD19AB" w:rsidRPr="00397077" w:rsidRDefault="00BD19AB" w:rsidP="00BD19AB">
      <w:pPr>
        <w:pStyle w:val="Observation"/>
        <w:overflowPunct w:val="0"/>
        <w:autoSpaceDE w:val="0"/>
        <w:autoSpaceDN w:val="0"/>
        <w:adjustRightInd w:val="0"/>
        <w:spacing w:line="240" w:lineRule="auto"/>
        <w:textAlignment w:val="baseline"/>
        <w:rPr>
          <w:rFonts w:cs="Arial"/>
        </w:rPr>
      </w:pPr>
      <w:bookmarkStart w:id="9" w:name="_Toc47692945"/>
      <w:bookmarkStart w:id="10" w:name="_Toc54350084"/>
      <w:r w:rsidRPr="00397077">
        <w:rPr>
          <w:rFonts w:cs="Arial"/>
        </w:rPr>
        <w:t>For a soft feeder link switch scenario, there are no major RAN1 issues for the solution identified in TR 38.821.</w:t>
      </w:r>
      <w:bookmarkEnd w:id="9"/>
      <w:bookmarkEnd w:id="10"/>
    </w:p>
    <w:p w14:paraId="44097C7A" w14:textId="77777777" w:rsidR="00BD19AB" w:rsidRPr="006D7EC9" w:rsidRDefault="00BD19AB" w:rsidP="00BD19AB">
      <w:pPr>
        <w:jc w:val="both"/>
        <w:rPr>
          <w:rFonts w:ascii="Arial" w:hAnsi="Arial" w:cs="Arial"/>
          <w:lang w:eastAsia="ja-JP"/>
        </w:rPr>
      </w:pPr>
      <w:r w:rsidRPr="00397077">
        <w:rPr>
          <w:rFonts w:ascii="Arial" w:hAnsi="Arial" w:cs="Arial"/>
          <w:b/>
          <w:bCs/>
          <w:lang w:eastAsia="ja-JP"/>
        </w:rPr>
        <w:t>Hard feeder link switch</w:t>
      </w:r>
      <w:r w:rsidRPr="00397077">
        <w:rPr>
          <w:rFonts w:ascii="Arial" w:hAnsi="Arial" w:cs="Arial"/>
          <w:lang w:eastAsia="ja-JP"/>
        </w:rPr>
        <w:t xml:space="preserve"> where the satellite can only support one feeder link at a time: For this case, two possible solutions were identified. One option was based on conditional hando</w:t>
      </w:r>
      <w:r w:rsidRPr="009F457F">
        <w:rPr>
          <w:rFonts w:ascii="Arial" w:hAnsi="Arial" w:cs="Arial"/>
          <w:lang w:eastAsia="ja-JP"/>
        </w:rPr>
        <w:t xml:space="preserve">ver with accurate timing control. The other option was to drop the UEs altogether and use enhanced connection re-establishment procedures. </w:t>
      </w:r>
    </w:p>
    <w:p w14:paraId="3AF9252B" w14:textId="77777777" w:rsidR="00BD19AB" w:rsidRPr="00D827CD" w:rsidRDefault="00BD19AB" w:rsidP="00BD19AB">
      <w:pPr>
        <w:jc w:val="both"/>
        <w:rPr>
          <w:rFonts w:ascii="Arial" w:hAnsi="Arial" w:cs="Arial"/>
          <w:lang w:eastAsia="ja-JP"/>
        </w:rPr>
      </w:pPr>
      <w:r w:rsidRPr="00D827CD">
        <w:rPr>
          <w:rFonts w:ascii="Arial" w:hAnsi="Arial" w:cs="Arial"/>
          <w:lang w:eastAsia="ja-JP"/>
        </w:rPr>
        <w:t xml:space="preserve">Before discussing RAN1 aspects, it needs to be determined if the hard feeder link switch is a likely scenario in practice. Typically, satellites have the capability to connect to multiple gateways by using multiple antennas. </w:t>
      </w:r>
    </w:p>
    <w:p w14:paraId="0313BC17" w14:textId="77777777" w:rsidR="00BD19AB" w:rsidRPr="00D827CD" w:rsidRDefault="00BD19AB" w:rsidP="00BD19AB">
      <w:pPr>
        <w:jc w:val="both"/>
        <w:rPr>
          <w:rFonts w:ascii="Arial" w:hAnsi="Arial" w:cs="Arial"/>
          <w:lang w:eastAsia="ja-JP"/>
        </w:rPr>
      </w:pPr>
      <w:r w:rsidRPr="00D827CD">
        <w:rPr>
          <w:rFonts w:ascii="Arial" w:hAnsi="Arial" w:cs="Arial"/>
          <w:lang w:eastAsia="ja-JP"/>
        </w:rPr>
        <w:t xml:space="preserve">In TR 38.821, the following two cases were considered for bent-pipe LEO architecture: </w:t>
      </w:r>
    </w:p>
    <w:p w14:paraId="27236D30" w14:textId="77777777" w:rsidR="00BD19AB" w:rsidRPr="0049506A" w:rsidRDefault="00BD19AB" w:rsidP="00BD19AB">
      <w:pPr>
        <w:pStyle w:val="ListParagraph"/>
        <w:numPr>
          <w:ilvl w:val="0"/>
          <w:numId w:val="29"/>
        </w:numPr>
        <w:jc w:val="both"/>
        <w:rPr>
          <w:rFonts w:ascii="Arial" w:hAnsi="Arial" w:cs="Arial"/>
          <w:lang w:eastAsia="ja-JP"/>
        </w:rPr>
      </w:pPr>
      <w:r w:rsidRPr="0049506A">
        <w:rPr>
          <w:rFonts w:ascii="Arial" w:hAnsi="Arial" w:cs="Arial"/>
          <w:lang w:eastAsia="ja-JP"/>
        </w:rPr>
        <w:lastRenderedPageBreak/>
        <w:t xml:space="preserve">Case 1: Different </w:t>
      </w:r>
      <w:proofErr w:type="spellStart"/>
      <w:r w:rsidRPr="0049506A">
        <w:rPr>
          <w:rFonts w:ascii="Arial" w:hAnsi="Arial" w:cs="Arial"/>
          <w:lang w:eastAsia="ja-JP"/>
        </w:rPr>
        <w:t>gNB’s</w:t>
      </w:r>
      <w:proofErr w:type="spellEnd"/>
      <w:r w:rsidRPr="0049506A">
        <w:rPr>
          <w:rFonts w:ascii="Arial" w:hAnsi="Arial" w:cs="Arial"/>
          <w:lang w:eastAsia="ja-JP"/>
        </w:rPr>
        <w:t xml:space="preserve"> before and after the switch. In this case, the target gateway after feeder link switch is served by a different gNB compared to the source gateway.</w:t>
      </w:r>
    </w:p>
    <w:p w14:paraId="15209213" w14:textId="77777777" w:rsidR="00BD19AB" w:rsidRPr="0049506A" w:rsidRDefault="00BD19AB" w:rsidP="00BD19AB">
      <w:pPr>
        <w:pStyle w:val="ListParagraph"/>
        <w:numPr>
          <w:ilvl w:val="0"/>
          <w:numId w:val="29"/>
        </w:numPr>
        <w:jc w:val="both"/>
        <w:rPr>
          <w:rFonts w:ascii="Arial" w:hAnsi="Arial" w:cs="Arial"/>
          <w:lang w:eastAsia="ja-JP"/>
        </w:rPr>
      </w:pPr>
      <w:r w:rsidRPr="0049506A">
        <w:rPr>
          <w:rFonts w:ascii="Arial" w:hAnsi="Arial" w:cs="Arial"/>
          <w:lang w:eastAsia="ja-JP"/>
        </w:rPr>
        <w:t xml:space="preserve">Case 2: Same gNB before and after the switch. In this case, the gateways before and after the switch are connected to the same gNB. </w:t>
      </w:r>
    </w:p>
    <w:p w14:paraId="1D909FE5" w14:textId="77777777" w:rsidR="00BD19AB" w:rsidRPr="00397077" w:rsidRDefault="00BD19AB" w:rsidP="00BD19AB">
      <w:pPr>
        <w:jc w:val="both"/>
        <w:rPr>
          <w:rFonts w:ascii="Arial" w:hAnsi="Arial" w:cs="Arial"/>
          <w:lang w:eastAsia="ja-JP"/>
        </w:rPr>
      </w:pPr>
      <w:r w:rsidRPr="00397077">
        <w:rPr>
          <w:rFonts w:ascii="Arial" w:hAnsi="Arial" w:cs="Arial"/>
          <w:lang w:eastAsia="ja-JP"/>
        </w:rPr>
        <w:t>Satellite gateways are deployed on locations far apart from one another. Usually, a gNB will be either co-located with a gateway or connected to gateway close to it. The validness of the scenario where the same gNB is connected to multiple satellite gateways is questionable.</w:t>
      </w:r>
    </w:p>
    <w:p w14:paraId="5052E87C" w14:textId="77777777" w:rsidR="00BD19AB" w:rsidRPr="009F457F" w:rsidRDefault="00BD19AB" w:rsidP="00BD19AB">
      <w:pPr>
        <w:jc w:val="both"/>
        <w:rPr>
          <w:rFonts w:ascii="Arial" w:hAnsi="Arial" w:cs="Arial"/>
          <w:lang w:eastAsia="ja-JP"/>
        </w:rPr>
      </w:pPr>
      <w:r w:rsidRPr="00397077">
        <w:rPr>
          <w:rFonts w:ascii="Arial" w:hAnsi="Arial" w:cs="Arial"/>
          <w:lang w:eastAsia="ja-JP"/>
        </w:rPr>
        <w:t>If the scenarios, (1) hard feeder link switch, (2) same gNB before and after the switch, are not con</w:t>
      </w:r>
      <w:r w:rsidRPr="009F457F">
        <w:rPr>
          <w:rFonts w:ascii="Arial" w:hAnsi="Arial" w:cs="Arial"/>
          <w:lang w:eastAsia="ja-JP"/>
        </w:rPr>
        <w:t xml:space="preserve">sidered in Rel-17, it appears that no RAN1 work is needed for feeder link switch.  </w:t>
      </w:r>
    </w:p>
    <w:p w14:paraId="17ADC427" w14:textId="77777777" w:rsidR="00BD19AB" w:rsidRPr="00D827CD" w:rsidRDefault="00BD19AB" w:rsidP="00BD19AB">
      <w:pPr>
        <w:pStyle w:val="Observation"/>
        <w:overflowPunct w:val="0"/>
        <w:autoSpaceDE w:val="0"/>
        <w:autoSpaceDN w:val="0"/>
        <w:adjustRightInd w:val="0"/>
        <w:spacing w:line="240" w:lineRule="auto"/>
        <w:textAlignment w:val="baseline"/>
      </w:pPr>
      <w:bookmarkStart w:id="11" w:name="_Toc47692946"/>
      <w:bookmarkStart w:id="12" w:name="_Toc54350085"/>
      <w:r w:rsidRPr="006D7EC9">
        <w:t>Satellites typically have the capability to connect to multiple gateways by using multiple antennas.</w:t>
      </w:r>
      <w:bookmarkEnd w:id="11"/>
      <w:bookmarkEnd w:id="12"/>
    </w:p>
    <w:p w14:paraId="004ABD40" w14:textId="77777777" w:rsidR="00BD19AB" w:rsidRPr="00D827CD" w:rsidRDefault="00BD19AB" w:rsidP="00BD19AB">
      <w:pPr>
        <w:pStyle w:val="Observation"/>
        <w:overflowPunct w:val="0"/>
        <w:autoSpaceDE w:val="0"/>
        <w:autoSpaceDN w:val="0"/>
        <w:adjustRightInd w:val="0"/>
        <w:spacing w:line="240" w:lineRule="auto"/>
        <w:textAlignment w:val="baseline"/>
      </w:pPr>
      <w:bookmarkStart w:id="13" w:name="_Toc47692947"/>
      <w:bookmarkStart w:id="14" w:name="_Toc54350086"/>
      <w:r w:rsidRPr="00D827CD">
        <w:rPr>
          <w:rFonts w:cs="Arial"/>
        </w:rPr>
        <w:t xml:space="preserve">For feeder link switch, the validness of the scenario where the same gNB is connected to multiple satellite gateways is questionable. In contrast, the feeder link switch involving different </w:t>
      </w:r>
      <w:proofErr w:type="spellStart"/>
      <w:r w:rsidRPr="00D827CD">
        <w:rPr>
          <w:rFonts w:cs="Arial"/>
        </w:rPr>
        <w:t>gNB’s</w:t>
      </w:r>
      <w:proofErr w:type="spellEnd"/>
      <w:r w:rsidRPr="00D827CD">
        <w:rPr>
          <w:rFonts w:cs="Arial"/>
        </w:rPr>
        <w:t xml:space="preserve"> before and after the switch is more typical.</w:t>
      </w:r>
      <w:bookmarkEnd w:id="13"/>
      <w:bookmarkEnd w:id="14"/>
    </w:p>
    <w:p w14:paraId="0892511B" w14:textId="329F6C68" w:rsidR="00B263C5" w:rsidRDefault="00B263C5" w:rsidP="00B263C5">
      <w:pPr>
        <w:pStyle w:val="Heading1"/>
      </w:pPr>
      <w:r>
        <w:t>4</w:t>
      </w:r>
      <w:r>
        <w:tab/>
      </w:r>
      <w:r w:rsidR="007A3BCC" w:rsidRPr="007A3BCC">
        <w:t xml:space="preserve">Beam management, BWP operation, and signaling of </w:t>
      </w:r>
      <w:r w:rsidR="007A3BCC">
        <w:t>p</w:t>
      </w:r>
      <w:r w:rsidR="007A3BCC" w:rsidRPr="007A3BCC">
        <w:t>olarization</w:t>
      </w:r>
    </w:p>
    <w:p w14:paraId="290EB211" w14:textId="3265540B" w:rsidR="00EE29FB" w:rsidRDefault="00EE29FB" w:rsidP="00EE29FB">
      <w:pPr>
        <w:rPr>
          <w:rFonts w:asciiTheme="minorBidi" w:hAnsiTheme="minorBidi"/>
          <w:lang w:val="en-GB" w:eastAsia="ja-JP"/>
        </w:rPr>
      </w:pPr>
      <w:r w:rsidRPr="00E13052">
        <w:rPr>
          <w:rFonts w:asciiTheme="minorBidi" w:hAnsiTheme="minorBidi"/>
          <w:lang w:val="en-GB" w:eastAsia="ja-JP"/>
        </w:rPr>
        <w:t>I</w:t>
      </w:r>
      <w:r w:rsidRPr="00903768">
        <w:rPr>
          <w:rFonts w:asciiTheme="minorBidi" w:hAnsiTheme="minorBidi"/>
          <w:lang w:val="en-GB" w:eastAsia="ja-JP"/>
        </w:rPr>
        <w:t xml:space="preserve">n </w:t>
      </w:r>
      <w:r w:rsidRPr="00E13052">
        <w:rPr>
          <w:rFonts w:asciiTheme="minorBidi" w:hAnsiTheme="minorBidi"/>
          <w:lang w:val="en-GB" w:eastAsia="ja-JP"/>
        </w:rPr>
        <w:t>RA</w:t>
      </w:r>
      <w:r w:rsidR="0008583D" w:rsidRPr="00E13052">
        <w:rPr>
          <w:rFonts w:asciiTheme="minorBidi" w:hAnsiTheme="minorBidi"/>
          <w:lang w:val="en-GB" w:eastAsia="ja-JP"/>
        </w:rPr>
        <w:t xml:space="preserve">N1#102e </w:t>
      </w:r>
      <w:r w:rsidR="008B5AA4" w:rsidRPr="00E13052">
        <w:rPr>
          <w:rFonts w:asciiTheme="minorBidi" w:hAnsiTheme="minorBidi"/>
          <w:lang w:val="en-GB" w:eastAsia="ja-JP"/>
        </w:rPr>
        <w:t>following agree</w:t>
      </w:r>
      <w:r w:rsidR="00A00641">
        <w:rPr>
          <w:rFonts w:asciiTheme="minorBidi" w:hAnsiTheme="minorBidi"/>
          <w:lang w:val="en-GB" w:eastAsia="ja-JP"/>
        </w:rPr>
        <w:t>ment was made.</w:t>
      </w:r>
      <w:r w:rsidR="008B5AA4" w:rsidRPr="00E13052">
        <w:rPr>
          <w:rFonts w:asciiTheme="minorBidi" w:hAnsiTheme="minorBidi"/>
          <w:lang w:val="en-GB" w:eastAsia="ja-JP"/>
        </w:rPr>
        <w:t xml:space="preserve"> </w:t>
      </w:r>
      <w:r w:rsidR="0008583D" w:rsidRPr="00E13052">
        <w:rPr>
          <w:rFonts w:asciiTheme="minorBidi" w:hAnsiTheme="minorBidi"/>
          <w:lang w:val="en-GB" w:eastAsia="ja-JP"/>
        </w:rPr>
        <w:t xml:space="preserve"> </w:t>
      </w:r>
    </w:p>
    <w:p w14:paraId="7455F572" w14:textId="33F2A070" w:rsidR="00BD19AB" w:rsidRPr="00E13052" w:rsidRDefault="00BD19AB" w:rsidP="00EE29FB">
      <w:pPr>
        <w:rPr>
          <w:rFonts w:asciiTheme="minorBidi" w:hAnsiTheme="minorBidi"/>
          <w:lang w:val="en-GB" w:eastAsia="ja-JP"/>
        </w:rPr>
      </w:pPr>
      <w:r w:rsidRPr="00A85EAA">
        <w:rPr>
          <w:noProof/>
          <w:sz w:val="20"/>
          <w:szCs w:val="20"/>
        </w:rPr>
        <mc:AlternateContent>
          <mc:Choice Requires="wps">
            <w:drawing>
              <wp:inline distT="0" distB="0" distL="0" distR="0" wp14:anchorId="7E01C84B" wp14:editId="1F08BA02">
                <wp:extent cx="6120765" cy="1464734"/>
                <wp:effectExtent l="0" t="0" r="13335" b="2159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64734"/>
                        </a:xfrm>
                        <a:prstGeom prst="rect">
                          <a:avLst/>
                        </a:prstGeom>
                        <a:solidFill>
                          <a:schemeClr val="lt1">
                            <a:lumMod val="100000"/>
                            <a:lumOff val="0"/>
                          </a:schemeClr>
                        </a:solidFill>
                        <a:ln w="6350">
                          <a:solidFill>
                            <a:srgbClr val="000000"/>
                          </a:solidFill>
                          <a:miter lim="800000"/>
                          <a:headEnd/>
                          <a:tailEnd/>
                        </a:ln>
                      </wps:spPr>
                      <wps:txbx>
                        <w:txbxContent>
                          <w:p w14:paraId="6E88EEE4" w14:textId="77777777" w:rsidR="00BD19AB" w:rsidRPr="00BD19AB" w:rsidRDefault="00BD19AB" w:rsidP="00BD19AB">
                            <w:pPr>
                              <w:rPr>
                                <w:rFonts w:ascii="Times New Roman" w:hAnsi="Times New Roman" w:cs="Times New Roman"/>
                                <w:b/>
                                <w:bCs/>
                                <w:u w:val="single"/>
                              </w:rPr>
                            </w:pPr>
                            <w:r w:rsidRPr="00BD19AB">
                              <w:rPr>
                                <w:rFonts w:ascii="Times New Roman" w:hAnsi="Times New Roman" w:cs="Times New Roman"/>
                                <w:b/>
                                <w:bCs/>
                                <w:u w:val="single"/>
                              </w:rPr>
                              <w:t>RAN1#102-e:</w:t>
                            </w:r>
                          </w:p>
                          <w:p w14:paraId="1641A0BC" w14:textId="77777777" w:rsidR="00BD19AB" w:rsidRPr="00BD19AB" w:rsidRDefault="00BD19AB" w:rsidP="00BD19AB">
                            <w:pPr>
                              <w:rPr>
                                <w:rFonts w:ascii="Times New Roman" w:hAnsi="Times New Roman" w:cs="Times New Roman"/>
                                <w:lang w:eastAsia="x-none"/>
                              </w:rPr>
                            </w:pPr>
                            <w:r w:rsidRPr="00BD19AB">
                              <w:rPr>
                                <w:rFonts w:ascii="Times New Roman" w:hAnsi="Times New Roman" w:cs="Times New Roman"/>
                                <w:highlight w:val="green"/>
                                <w:lang w:eastAsia="x-none"/>
                              </w:rPr>
                              <w:t>Agreement:</w:t>
                            </w:r>
                          </w:p>
                          <w:p w14:paraId="5FB438B5" w14:textId="77777777" w:rsidR="00BD19AB" w:rsidRPr="00BD19AB" w:rsidRDefault="00BD19AB" w:rsidP="00BD19AB">
                            <w:pPr>
                              <w:rPr>
                                <w:rFonts w:ascii="Times New Roman" w:hAnsi="Times New Roman" w:cs="Times New Roman"/>
                                <w:lang w:eastAsia="x-none"/>
                              </w:rPr>
                            </w:pPr>
                            <w:r w:rsidRPr="00BD19AB">
                              <w:rPr>
                                <w:rFonts w:ascii="Times New Roman" w:hAnsi="Times New Roman" w:cs="Times New Roman"/>
                                <w:lang w:eastAsia="x-none"/>
                              </w:rPr>
                              <w:t>One-beam per cell and multiple-beam per cell are supported in existing NR specifications and are baseline for NR NTN.</w:t>
                            </w:r>
                          </w:p>
                          <w:p w14:paraId="1FF0544B" w14:textId="77777777" w:rsidR="00BD19AB" w:rsidRPr="00BD19AB" w:rsidRDefault="00BD19AB" w:rsidP="00BD19AB">
                            <w:pPr>
                              <w:numPr>
                                <w:ilvl w:val="0"/>
                                <w:numId w:val="33"/>
                              </w:numPr>
                              <w:spacing w:after="0" w:line="240" w:lineRule="auto"/>
                              <w:rPr>
                                <w:rFonts w:ascii="Times New Roman" w:hAnsi="Times New Roman" w:cs="Times New Roman"/>
                                <w:lang w:eastAsia="x-none"/>
                              </w:rPr>
                            </w:pPr>
                            <w:r w:rsidRPr="00BD19AB">
                              <w:rPr>
                                <w:rFonts w:ascii="Times New Roman" w:hAnsi="Times New Roman" w:cs="Times New Roman"/>
                                <w:lang w:eastAsia="x-none"/>
                              </w:rPr>
                              <w:t xml:space="preserve">FFS: The need for potential enhancement for beam management </w:t>
                            </w:r>
                          </w:p>
                          <w:p w14:paraId="61DE813C" w14:textId="77777777" w:rsidR="00BD19AB" w:rsidRPr="00BD19AB" w:rsidRDefault="00BD19AB" w:rsidP="00BD19AB">
                            <w:pPr>
                              <w:numPr>
                                <w:ilvl w:val="0"/>
                                <w:numId w:val="33"/>
                              </w:numPr>
                              <w:spacing w:after="0" w:line="240" w:lineRule="auto"/>
                              <w:rPr>
                                <w:rFonts w:ascii="Times New Roman" w:hAnsi="Times New Roman" w:cs="Times New Roman"/>
                                <w:lang w:eastAsia="x-none"/>
                              </w:rPr>
                            </w:pPr>
                            <w:r w:rsidRPr="00BD19AB">
                              <w:rPr>
                                <w:rFonts w:ascii="Times New Roman" w:hAnsi="Times New Roman" w:cs="Times New Roman"/>
                                <w:lang w:eastAsia="x-none"/>
                              </w:rPr>
                              <w:t>FFS: The need for potential enhancement on association of SSBs, beams and BWPs</w:t>
                            </w:r>
                          </w:p>
                          <w:p w14:paraId="3D183237" w14:textId="77777777" w:rsidR="00BD19AB" w:rsidRPr="003F4180" w:rsidRDefault="00BD19AB" w:rsidP="00BD19AB">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7E01C84B" id="Text Box 6" o:spid="_x0000_s1027" type="#_x0000_t202" style="width:481.95pt;height:11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lyHSQIAAI8EAAAOAAAAZHJzL2Uyb0RvYy54bWysVNuO2yAQfa/Uf0C8N7azSXZrxVlts92q&#10;0vYi7fYDCMYxKjAUSOz06ztAkmbbt6p+QMwAZ86cmfHydtSK7IXzEkxDq0lJiTAcWmm2Df32/PDm&#10;hhIfmGmZAiMaehCe3q5ev1oOthZT6EG1whEEMb4ebEP7EGxdFJ73QjM/ASsMHnbgNAtoum3ROjYg&#10;ulbFtCwXxQCutQ648B699/mQrhJ+1wkevnSdF4GohiK3kFaX1k1ci9WS1VvHbC/5kQb7BxaaSYNB&#10;z1D3LDCyc/IvKC25Aw9dmHDQBXSd5CLlgNlU5R/ZPPXMipQLiuPtWSb//2D55/1XR2Tb0AUlhmks&#10;0bMYA3kHI1lEdQbra7z0ZPFaGNGNVU6ZevsI/LsnBtY9M1tx5xwMvWAtsqviy+LiacbxEWQzfIIW&#10;w7BdgAQ0dk5H6VAMguhYpcO5MpEKR+eimpbXizklHM+q2WJ2fTVLMVh9em6dDx8EaBI3DXVY+gTP&#10;9o8+RDqsPl2J0Two2T5IpZIR202slSN7ho2iQk5R7TRyzb6qjF/uF/RjV2V/ciF26tgIkSK9QFeG&#10;DJjC1bzMwr2I7Labc9wU4gx4eU3LgGOipG7ozQWRKPd706YmDkyqvEc2yhz1j5Jn8cO4GVOhp6ey&#10;bqA9YEEc5KnAKcZND+4nJQNOREP9jx1zghL10WBR31azWRyhZMzm11M03OXJ5vKEGY5QDQ2U5O06&#10;5LHbWSe3PUbKGhu4w0boZCpR7JjM6kgfuz7peZzQOFaXdrr1+z+y+gUAAP//AwBQSwMEFAAGAAgA&#10;AAAhAEwrFvfaAAAABQEAAA8AAABkcnMvZG93bnJldi54bWxMj8FOwzAQRO9I/IO1SNyoQyuVJMSp&#10;ABUunCiI8zbe2hbxOordNPw9hgu9rDSa0czbZjP7Xkw0RhdYwe2iAEHcBe3YKPh4f74pQcSErLEP&#10;TAq+KcKmvbxosNbhxG807ZIRuYRjjQpsSkMtZewseYyLMBBn7xBGjynL0Ug94imX+14ui2ItPTrO&#10;CxYHerLUfe2OXsH20VSmK3G021I7N82fh1fzotT11fxwDyLRnP7D8Iuf0aHNTPtwZB1FryA/kv5u&#10;9qr1qgKxV7BcFXcg20ae07c/AAAA//8DAFBLAQItABQABgAIAAAAIQC2gziS/gAAAOEBAAATAAAA&#10;AAAAAAAAAAAAAAAAAABbQ29udGVudF9UeXBlc10ueG1sUEsBAi0AFAAGAAgAAAAhADj9If/WAAAA&#10;lAEAAAsAAAAAAAAAAAAAAAAALwEAAF9yZWxzLy5yZWxzUEsBAi0AFAAGAAgAAAAhAC5SXIdJAgAA&#10;jwQAAA4AAAAAAAAAAAAAAAAALgIAAGRycy9lMm9Eb2MueG1sUEsBAi0AFAAGAAgAAAAhAEwrFvfa&#10;AAAABQEAAA8AAAAAAAAAAAAAAAAAowQAAGRycy9kb3ducmV2LnhtbFBLBQYAAAAABAAEAPMAAACq&#10;BQAAAAA=&#10;" fillcolor="white [3201]" strokeweight=".5pt">
                <v:textbox>
                  <w:txbxContent>
                    <w:p w14:paraId="6E88EEE4" w14:textId="77777777" w:rsidR="00BD19AB" w:rsidRPr="00BD19AB" w:rsidRDefault="00BD19AB" w:rsidP="00BD19AB">
                      <w:pPr>
                        <w:rPr>
                          <w:rFonts w:ascii="Times New Roman" w:hAnsi="Times New Roman" w:cs="Times New Roman"/>
                          <w:b/>
                          <w:bCs/>
                          <w:u w:val="single"/>
                        </w:rPr>
                      </w:pPr>
                      <w:r w:rsidRPr="00BD19AB">
                        <w:rPr>
                          <w:rFonts w:ascii="Times New Roman" w:hAnsi="Times New Roman" w:cs="Times New Roman"/>
                          <w:b/>
                          <w:bCs/>
                          <w:u w:val="single"/>
                        </w:rPr>
                        <w:t>RAN1#102-e:</w:t>
                      </w:r>
                    </w:p>
                    <w:p w14:paraId="1641A0BC" w14:textId="77777777" w:rsidR="00BD19AB" w:rsidRPr="00BD19AB" w:rsidRDefault="00BD19AB" w:rsidP="00BD19AB">
                      <w:pPr>
                        <w:rPr>
                          <w:rFonts w:ascii="Times New Roman" w:hAnsi="Times New Roman" w:cs="Times New Roman"/>
                          <w:lang w:eastAsia="x-none"/>
                        </w:rPr>
                      </w:pPr>
                      <w:r w:rsidRPr="00BD19AB">
                        <w:rPr>
                          <w:rFonts w:ascii="Times New Roman" w:hAnsi="Times New Roman" w:cs="Times New Roman"/>
                          <w:highlight w:val="green"/>
                          <w:lang w:eastAsia="x-none"/>
                        </w:rPr>
                        <w:t>Agreement:</w:t>
                      </w:r>
                    </w:p>
                    <w:p w14:paraId="5FB438B5" w14:textId="77777777" w:rsidR="00BD19AB" w:rsidRPr="00BD19AB" w:rsidRDefault="00BD19AB" w:rsidP="00BD19AB">
                      <w:pPr>
                        <w:rPr>
                          <w:rFonts w:ascii="Times New Roman" w:hAnsi="Times New Roman" w:cs="Times New Roman"/>
                          <w:lang w:eastAsia="x-none"/>
                        </w:rPr>
                      </w:pPr>
                      <w:r w:rsidRPr="00BD19AB">
                        <w:rPr>
                          <w:rFonts w:ascii="Times New Roman" w:hAnsi="Times New Roman" w:cs="Times New Roman"/>
                          <w:lang w:eastAsia="x-none"/>
                        </w:rPr>
                        <w:t>One-beam per cell and multiple-beam per cell are supported in existing NR specifications and are baseline for NR NTN.</w:t>
                      </w:r>
                    </w:p>
                    <w:p w14:paraId="1FF0544B" w14:textId="77777777" w:rsidR="00BD19AB" w:rsidRPr="00BD19AB" w:rsidRDefault="00BD19AB" w:rsidP="00BD19AB">
                      <w:pPr>
                        <w:numPr>
                          <w:ilvl w:val="0"/>
                          <w:numId w:val="33"/>
                        </w:numPr>
                        <w:spacing w:after="0" w:line="240" w:lineRule="auto"/>
                        <w:rPr>
                          <w:rFonts w:ascii="Times New Roman" w:hAnsi="Times New Roman" w:cs="Times New Roman"/>
                          <w:lang w:eastAsia="x-none"/>
                        </w:rPr>
                      </w:pPr>
                      <w:r w:rsidRPr="00BD19AB">
                        <w:rPr>
                          <w:rFonts w:ascii="Times New Roman" w:hAnsi="Times New Roman" w:cs="Times New Roman"/>
                          <w:lang w:eastAsia="x-none"/>
                        </w:rPr>
                        <w:t xml:space="preserve">FFS: The need for potential enhancement for beam management </w:t>
                      </w:r>
                    </w:p>
                    <w:p w14:paraId="61DE813C" w14:textId="77777777" w:rsidR="00BD19AB" w:rsidRPr="00BD19AB" w:rsidRDefault="00BD19AB" w:rsidP="00BD19AB">
                      <w:pPr>
                        <w:numPr>
                          <w:ilvl w:val="0"/>
                          <w:numId w:val="33"/>
                        </w:numPr>
                        <w:spacing w:after="0" w:line="240" w:lineRule="auto"/>
                        <w:rPr>
                          <w:rFonts w:ascii="Times New Roman" w:hAnsi="Times New Roman" w:cs="Times New Roman"/>
                          <w:lang w:eastAsia="x-none"/>
                        </w:rPr>
                      </w:pPr>
                      <w:r w:rsidRPr="00BD19AB">
                        <w:rPr>
                          <w:rFonts w:ascii="Times New Roman" w:hAnsi="Times New Roman" w:cs="Times New Roman"/>
                          <w:lang w:eastAsia="x-none"/>
                        </w:rPr>
                        <w:t>FFS: The need for potential enhancement on association of SSBs, beams and BWPs</w:t>
                      </w:r>
                    </w:p>
                    <w:p w14:paraId="3D183237" w14:textId="77777777" w:rsidR="00BD19AB" w:rsidRPr="003F4180" w:rsidRDefault="00BD19AB" w:rsidP="00BD19AB">
                      <w:pPr>
                        <w:spacing w:after="0" w:line="240" w:lineRule="auto"/>
                        <w:rPr>
                          <w:rFonts w:ascii="Times New Roman" w:eastAsia="Times New Roman" w:hAnsi="Times New Roman" w:cs="Times New Roman"/>
                          <w:lang w:eastAsia="x-none"/>
                        </w:rPr>
                      </w:pPr>
                    </w:p>
                  </w:txbxContent>
                </v:textbox>
                <w10:anchorlock/>
              </v:shape>
            </w:pict>
          </mc:Fallback>
        </mc:AlternateContent>
      </w:r>
    </w:p>
    <w:p w14:paraId="1B40D6BC" w14:textId="3565578D" w:rsidR="003D325B" w:rsidRPr="00EC6E20" w:rsidRDefault="008D7779" w:rsidP="00BD19AB">
      <w:pPr>
        <w:jc w:val="both"/>
        <w:rPr>
          <w:rFonts w:asciiTheme="minorBidi" w:hAnsiTheme="minorBidi"/>
          <w:lang w:val="en-GB" w:eastAsia="ja-JP"/>
        </w:rPr>
      </w:pPr>
      <w:r w:rsidRPr="00EC6E20">
        <w:rPr>
          <w:rFonts w:asciiTheme="minorBidi" w:hAnsiTheme="minorBidi"/>
          <w:lang w:val="en-GB" w:eastAsia="ja-JP"/>
        </w:rPr>
        <w:t>In this section</w:t>
      </w:r>
      <w:r w:rsidR="00A00641">
        <w:rPr>
          <w:rFonts w:asciiTheme="minorBidi" w:hAnsiTheme="minorBidi"/>
          <w:lang w:val="en-GB" w:eastAsia="ja-JP"/>
        </w:rPr>
        <w:t>,</w:t>
      </w:r>
      <w:r w:rsidRPr="00EC6E20">
        <w:rPr>
          <w:rFonts w:asciiTheme="minorBidi" w:hAnsiTheme="minorBidi"/>
          <w:lang w:val="en-GB" w:eastAsia="ja-JP"/>
        </w:rPr>
        <w:t xml:space="preserve"> we discuss the necessity of potential enhancement for beam </w:t>
      </w:r>
      <w:r w:rsidR="00E13052" w:rsidRPr="00E13052">
        <w:rPr>
          <w:rFonts w:asciiTheme="minorBidi" w:hAnsiTheme="minorBidi"/>
          <w:lang w:val="en-GB" w:eastAsia="ja-JP"/>
        </w:rPr>
        <w:t>management</w:t>
      </w:r>
      <w:r w:rsidR="00903768">
        <w:rPr>
          <w:rFonts w:asciiTheme="minorBidi" w:hAnsiTheme="minorBidi"/>
          <w:lang w:val="en-GB" w:eastAsia="ja-JP"/>
        </w:rPr>
        <w:t xml:space="preserve"> suggested by this agreement.</w:t>
      </w:r>
      <w:bookmarkStart w:id="15" w:name="_GoBack"/>
      <w:bookmarkEnd w:id="15"/>
    </w:p>
    <w:p w14:paraId="25E19AD9" w14:textId="23A78478" w:rsidR="007A3BCC" w:rsidRDefault="007A3BCC" w:rsidP="007A3BCC">
      <w:pPr>
        <w:pStyle w:val="Heading2"/>
      </w:pPr>
      <w:r>
        <w:t>4.1</w:t>
      </w:r>
      <w:r>
        <w:tab/>
      </w:r>
      <w:r w:rsidRPr="007A3BCC">
        <w:t>Beam management</w:t>
      </w:r>
    </w:p>
    <w:p w14:paraId="0F1AD374" w14:textId="0E11CC24" w:rsidR="00D802F8" w:rsidRPr="00397077" w:rsidRDefault="007E05C7" w:rsidP="004A7BB9">
      <w:pPr>
        <w:jc w:val="both"/>
        <w:rPr>
          <w:rFonts w:ascii="Arial" w:hAnsi="Arial" w:cs="Arial"/>
          <w:lang w:eastAsia="ja-JP"/>
        </w:rPr>
      </w:pPr>
      <w:r w:rsidRPr="00397077">
        <w:rPr>
          <w:rFonts w:ascii="Arial" w:hAnsi="Arial" w:cs="Arial"/>
          <w:lang w:eastAsia="ja-JP"/>
        </w:rPr>
        <w:t>For LEO earth</w:t>
      </w:r>
      <w:r w:rsidR="00EF224B" w:rsidRPr="00397077">
        <w:rPr>
          <w:rFonts w:ascii="Arial" w:hAnsi="Arial" w:cs="Arial"/>
          <w:lang w:eastAsia="ja-JP"/>
        </w:rPr>
        <w:t>-</w:t>
      </w:r>
      <w:r w:rsidRPr="00397077">
        <w:rPr>
          <w:rFonts w:ascii="Arial" w:hAnsi="Arial" w:cs="Arial"/>
          <w:lang w:eastAsia="ja-JP"/>
        </w:rPr>
        <w:t>fixed beams</w:t>
      </w:r>
      <w:r w:rsidR="00BB1CE7">
        <w:rPr>
          <w:rFonts w:ascii="Arial" w:hAnsi="Arial" w:cs="Arial"/>
          <w:lang w:eastAsia="ja-JP"/>
        </w:rPr>
        <w:t>,</w:t>
      </w:r>
      <w:r w:rsidRPr="00397077">
        <w:rPr>
          <w:rFonts w:ascii="Arial" w:hAnsi="Arial" w:cs="Arial"/>
          <w:lang w:eastAsia="ja-JP"/>
        </w:rPr>
        <w:t xml:space="preserve"> NR needs to manage a frequent switching of the service link, from a first serving satellite to a second serving satellite.</w:t>
      </w:r>
      <w:r w:rsidR="00D802F8" w:rsidRPr="00397077">
        <w:rPr>
          <w:rFonts w:ascii="Arial" w:hAnsi="Arial" w:cs="Arial"/>
          <w:lang w:eastAsia="ja-JP"/>
        </w:rPr>
        <w:t xml:space="preserve"> Since this switching of the service links associated with different satellites can occur as frequent</w:t>
      </w:r>
      <w:r w:rsidR="001B1DD7" w:rsidRPr="00397077">
        <w:rPr>
          <w:rFonts w:ascii="Arial" w:hAnsi="Arial" w:cs="Arial"/>
          <w:lang w:eastAsia="ja-JP"/>
        </w:rPr>
        <w:t>l</w:t>
      </w:r>
      <w:r w:rsidR="00080C97" w:rsidRPr="00397077">
        <w:rPr>
          <w:rFonts w:ascii="Arial" w:hAnsi="Arial" w:cs="Arial"/>
          <w:lang w:eastAsia="ja-JP"/>
        </w:rPr>
        <w:t>y</w:t>
      </w:r>
      <w:r w:rsidR="00D802F8" w:rsidRPr="009F457F">
        <w:rPr>
          <w:rFonts w:ascii="Arial" w:hAnsi="Arial" w:cs="Arial"/>
          <w:lang w:eastAsia="ja-JP"/>
        </w:rPr>
        <w:t xml:space="preserve"> as </w:t>
      </w:r>
      <w:r w:rsidR="00903AFA" w:rsidRPr="009F457F">
        <w:rPr>
          <w:rFonts w:ascii="Arial" w:hAnsi="Arial" w:cs="Arial"/>
          <w:lang w:eastAsia="ja-JP"/>
        </w:rPr>
        <w:t>about</w:t>
      </w:r>
      <w:r w:rsidR="00D802F8" w:rsidRPr="009F457F">
        <w:rPr>
          <w:rFonts w:ascii="Arial" w:hAnsi="Arial" w:cs="Arial"/>
          <w:lang w:eastAsia="ja-JP"/>
        </w:rPr>
        <w:t xml:space="preserve"> once every </w:t>
      </w:r>
      <w:r w:rsidR="00053C35" w:rsidRPr="00D827CD">
        <w:rPr>
          <w:rFonts w:ascii="Arial" w:hAnsi="Arial" w:cs="Arial"/>
          <w:lang w:eastAsia="ja-JP"/>
        </w:rPr>
        <w:t>1-10</w:t>
      </w:r>
      <w:r w:rsidR="00D802F8" w:rsidRPr="00D827CD">
        <w:rPr>
          <w:rFonts w:ascii="Arial" w:hAnsi="Arial" w:cs="Arial"/>
          <w:lang w:eastAsia="ja-JP"/>
        </w:rPr>
        <w:t xml:space="preserve"> minutes </w:t>
      </w:r>
      <w:r w:rsidR="00053C35" w:rsidRPr="00D827CD">
        <w:rPr>
          <w:rFonts w:ascii="Arial" w:hAnsi="Arial" w:cs="Arial"/>
          <w:lang w:eastAsia="ja-JP"/>
        </w:rPr>
        <w:t>depending on e.g. target operational elevation angle,</w:t>
      </w:r>
      <w:r w:rsidR="00D802F8" w:rsidRPr="00D827CD">
        <w:rPr>
          <w:rFonts w:ascii="Arial" w:hAnsi="Arial" w:cs="Arial"/>
          <w:lang w:eastAsia="ja-JP"/>
        </w:rPr>
        <w:t xml:space="preserve"> </w:t>
      </w:r>
      <w:r w:rsidR="00D802F8" w:rsidRPr="00397077">
        <w:rPr>
          <w:rFonts w:ascii="Arial" w:hAnsi="Arial" w:cs="Arial"/>
          <w:lang w:eastAsia="ja-JP"/>
        </w:rPr>
        <w:t>a solution for manag</w:t>
      </w:r>
      <w:r w:rsidR="00162F3D" w:rsidRPr="00397077">
        <w:rPr>
          <w:rFonts w:ascii="Arial" w:hAnsi="Arial" w:cs="Arial"/>
          <w:lang w:eastAsia="ja-JP"/>
        </w:rPr>
        <w:t>ing</w:t>
      </w:r>
      <w:r w:rsidR="00D802F8" w:rsidRPr="00397077">
        <w:rPr>
          <w:rFonts w:ascii="Arial" w:hAnsi="Arial" w:cs="Arial"/>
          <w:lang w:eastAsia="ja-JP"/>
        </w:rPr>
        <w:t xml:space="preserve"> this scenario for UEs in RRC connected is required. To support this scenario, handover-based mobility management can be used. There are also proposals that NR beam management framework can be used to reduce the overhead associated with handover.</w:t>
      </w:r>
    </w:p>
    <w:p w14:paraId="4FC6615F" w14:textId="3EE1A470" w:rsidR="00B263C5" w:rsidRPr="00397077" w:rsidRDefault="004A7BB9" w:rsidP="00B263C5">
      <w:pPr>
        <w:pStyle w:val="Proposal"/>
      </w:pPr>
      <w:bookmarkStart w:id="16" w:name="_Toc54350092"/>
      <w:r w:rsidRPr="00397077">
        <w:rPr>
          <w:rFonts w:cs="Arial"/>
        </w:rPr>
        <w:t>RAN1 to d</w:t>
      </w:r>
      <w:r w:rsidRPr="009F457F">
        <w:rPr>
          <w:rFonts w:cs="Arial"/>
        </w:rPr>
        <w:t>iscuss</w:t>
      </w:r>
      <w:r w:rsidR="00D44A8A" w:rsidRPr="009F457F">
        <w:rPr>
          <w:rFonts w:cs="Arial"/>
        </w:rPr>
        <w:t xml:space="preserve"> the scope of beam management, i.e.,</w:t>
      </w:r>
      <w:r w:rsidRPr="009F457F">
        <w:rPr>
          <w:rFonts w:cs="Arial"/>
        </w:rPr>
        <w:t xml:space="preserve"> whether </w:t>
      </w:r>
      <w:r w:rsidRPr="009F457F">
        <w:rPr>
          <w:rFonts w:cs="Arial"/>
          <w:lang w:eastAsia="ja-JP"/>
        </w:rPr>
        <w:t>N</w:t>
      </w:r>
      <w:r w:rsidRPr="006D7EC9">
        <w:rPr>
          <w:rFonts w:cs="Arial"/>
          <w:lang w:eastAsia="ja-JP"/>
        </w:rPr>
        <w:t>R beam management framework</w:t>
      </w:r>
      <w:r w:rsidR="00C77F95" w:rsidRPr="00D827CD">
        <w:rPr>
          <w:rFonts w:cs="Arial"/>
          <w:lang w:eastAsia="ja-JP"/>
        </w:rPr>
        <w:t xml:space="preserve"> (TCI state and spatial relations)</w:t>
      </w:r>
      <w:r w:rsidRPr="00D827CD">
        <w:rPr>
          <w:rFonts w:cs="Arial"/>
          <w:lang w:eastAsia="ja-JP"/>
        </w:rPr>
        <w:t xml:space="preserve"> </w:t>
      </w:r>
      <w:r w:rsidR="00C77F95" w:rsidRPr="00D827CD">
        <w:rPr>
          <w:rFonts w:cs="Arial"/>
          <w:lang w:eastAsia="ja-JP"/>
        </w:rPr>
        <w:t>should</w:t>
      </w:r>
      <w:r w:rsidRPr="00D827CD">
        <w:rPr>
          <w:rFonts w:cs="Arial"/>
          <w:lang w:eastAsia="ja-JP"/>
        </w:rPr>
        <w:t xml:space="preserve"> </w:t>
      </w:r>
      <w:r w:rsidR="00903AFA" w:rsidRPr="00D827CD">
        <w:rPr>
          <w:rFonts w:cs="Arial"/>
          <w:lang w:eastAsia="ja-JP"/>
        </w:rPr>
        <w:t>be restricted within the same satellite or</w:t>
      </w:r>
      <w:r w:rsidRPr="00D827CD">
        <w:rPr>
          <w:rFonts w:cs="Arial"/>
          <w:lang w:eastAsia="ja-JP"/>
        </w:rPr>
        <w:t xml:space="preserve"> support the switching of the service links associated with</w:t>
      </w:r>
      <w:r w:rsidR="00D44A8A" w:rsidRPr="00D827CD">
        <w:rPr>
          <w:rFonts w:cs="Arial"/>
          <w:lang w:eastAsia="ja-JP"/>
        </w:rPr>
        <w:t xml:space="preserve"> </w:t>
      </w:r>
      <w:r w:rsidRPr="00B41ED3">
        <w:rPr>
          <w:rFonts w:cs="Arial"/>
          <w:lang w:eastAsia="ja-JP"/>
        </w:rPr>
        <w:t>different satellites</w:t>
      </w:r>
      <w:r w:rsidRPr="00B41ED3">
        <w:rPr>
          <w:rFonts w:cs="Arial"/>
        </w:rPr>
        <w:t>.</w:t>
      </w:r>
      <w:bookmarkEnd w:id="16"/>
      <w:r w:rsidR="00D802F8" w:rsidRPr="00D827CD">
        <w:rPr>
          <w:rFonts w:cs="Arial"/>
          <w:lang w:eastAsia="ja-JP"/>
        </w:rPr>
        <w:t xml:space="preserve"> </w:t>
      </w:r>
    </w:p>
    <w:p w14:paraId="6B7D5EF3" w14:textId="2DE4921E" w:rsidR="004A7BB9" w:rsidRPr="00397077" w:rsidRDefault="004A7BB9" w:rsidP="004A7BB9">
      <w:pPr>
        <w:jc w:val="both"/>
        <w:rPr>
          <w:rFonts w:ascii="Arial" w:hAnsi="Arial" w:cs="Arial"/>
          <w:lang w:eastAsia="en-GB"/>
        </w:rPr>
      </w:pPr>
      <w:r w:rsidRPr="00397077">
        <w:rPr>
          <w:rFonts w:ascii="Arial" w:hAnsi="Arial" w:cs="Arial"/>
          <w:lang w:eastAsia="en-GB"/>
        </w:rPr>
        <w:lastRenderedPageBreak/>
        <w:t xml:space="preserve">Satellite devices are in many cases equipped with highly directive beams with gains exceeding 40 </w:t>
      </w:r>
      <w:proofErr w:type="spellStart"/>
      <w:r w:rsidRPr="00397077">
        <w:rPr>
          <w:rFonts w:ascii="Arial" w:hAnsi="Arial" w:cs="Arial"/>
          <w:lang w:eastAsia="en-GB"/>
        </w:rPr>
        <w:t>dBi</w:t>
      </w:r>
      <w:proofErr w:type="spellEnd"/>
      <w:r w:rsidRPr="00397077">
        <w:rPr>
          <w:rFonts w:ascii="Arial" w:hAnsi="Arial" w:cs="Arial"/>
          <w:lang w:eastAsia="en-GB"/>
        </w:rPr>
        <w:t xml:space="preserve"> with 3-dB beam widths of around 1º. Due to this</w:t>
      </w:r>
      <w:r w:rsidR="00CE1B2B">
        <w:rPr>
          <w:rFonts w:ascii="Arial" w:hAnsi="Arial" w:cs="Arial"/>
          <w:lang w:eastAsia="en-GB"/>
        </w:rPr>
        <w:t>,</w:t>
      </w:r>
      <w:r w:rsidRPr="00397077">
        <w:rPr>
          <w:rFonts w:ascii="Arial" w:hAnsi="Arial" w:cs="Arial"/>
          <w:lang w:eastAsia="en-GB"/>
        </w:rPr>
        <w:t xml:space="preserve"> it will be challenging (if not impossible) for a satellite device to autonomously and rapidly detect reference signals, e.g. SSBs, from </w:t>
      </w:r>
      <w:r w:rsidR="009F457F">
        <w:rPr>
          <w:rFonts w:ascii="Arial" w:hAnsi="Arial" w:cs="Arial"/>
          <w:lang w:eastAsia="en-GB"/>
        </w:rPr>
        <w:t xml:space="preserve">target </w:t>
      </w:r>
      <w:r w:rsidRPr="00B41ED3">
        <w:rPr>
          <w:rFonts w:ascii="Arial" w:hAnsi="Arial" w:cs="Arial"/>
          <w:lang w:eastAsia="en-GB"/>
        </w:rPr>
        <w:t>satellite</w:t>
      </w:r>
      <w:r w:rsidRPr="00397077">
        <w:rPr>
          <w:rFonts w:ascii="Arial" w:hAnsi="Arial" w:cs="Arial"/>
          <w:lang w:eastAsia="en-GB"/>
        </w:rPr>
        <w:t>, point its receive and transmit beam towards the new satellite. To facilitate the switch and find the new satellite</w:t>
      </w:r>
      <w:r w:rsidR="00492E38">
        <w:rPr>
          <w:rFonts w:ascii="Arial" w:hAnsi="Arial" w:cs="Arial"/>
          <w:lang w:eastAsia="en-GB"/>
        </w:rPr>
        <w:t>,</w:t>
      </w:r>
      <w:r w:rsidRPr="00397077">
        <w:rPr>
          <w:rFonts w:ascii="Arial" w:hAnsi="Arial" w:cs="Arial"/>
          <w:lang w:eastAsia="en-GB"/>
        </w:rPr>
        <w:t xml:space="preserve"> we believe that the network, i.e. source satellite, should indicate the ephemeris of the target satellite. If NR beam management framework can be used to support the switching of the service links associated with different satellites, the TCI state and spatial relations can then be associated with the satellite ephemeris.  </w:t>
      </w:r>
    </w:p>
    <w:p w14:paraId="6F439F5B" w14:textId="5EEE132B" w:rsidR="0049506A" w:rsidRPr="009F457F" w:rsidRDefault="0049506A" w:rsidP="0049506A">
      <w:pPr>
        <w:pStyle w:val="Proposal"/>
      </w:pPr>
      <w:bookmarkStart w:id="17" w:name="_Toc54350093"/>
      <w:r w:rsidRPr="009F457F">
        <w:rPr>
          <w:rFonts w:cs="Arial"/>
          <w:lang w:eastAsia="ja-JP"/>
        </w:rPr>
        <w:t>A first satellite providing coverage before a service link switch should assist UEs in RRC connected with signaling of the ephemeris of the second satellite providing coverage after the switch.</w:t>
      </w:r>
      <w:bookmarkEnd w:id="17"/>
    </w:p>
    <w:p w14:paraId="3F3CCFE8" w14:textId="7762CE6B" w:rsidR="0049506A" w:rsidRPr="00D827CD" w:rsidRDefault="0049506A" w:rsidP="004A7BB9">
      <w:pPr>
        <w:jc w:val="both"/>
        <w:rPr>
          <w:rFonts w:ascii="Arial" w:hAnsi="Arial" w:cs="Arial"/>
          <w:lang w:eastAsia="en-GB"/>
        </w:rPr>
      </w:pPr>
      <w:r w:rsidRPr="009F457F">
        <w:rPr>
          <w:rFonts w:ascii="Arial" w:hAnsi="Arial" w:cs="Arial"/>
          <w:lang w:eastAsia="en-GB"/>
        </w:rPr>
        <w:t xml:space="preserve">Finally, we believe that a UE should refrain from initiating an RRC connection </w:t>
      </w:r>
      <w:r w:rsidRPr="006D7EC9">
        <w:rPr>
          <w:rFonts w:ascii="Arial" w:hAnsi="Arial" w:cs="Arial"/>
          <w:lang w:eastAsia="en-GB"/>
        </w:rPr>
        <w:t xml:space="preserve">towards a satellite that is just about to hand over its service link to a next satellite. Doing so may reduce unnecessary network signaling, reduce PRACH transmissions from UEs not supporting GNSS in RRC connected, and obviously eliminate the service link </w:t>
      </w:r>
      <w:r w:rsidRPr="00D827CD">
        <w:rPr>
          <w:rFonts w:ascii="Arial" w:hAnsi="Arial" w:cs="Arial"/>
          <w:lang w:eastAsia="en-GB"/>
        </w:rPr>
        <w:t xml:space="preserve">switch which may pose </w:t>
      </w:r>
      <w:r w:rsidR="00922BC7">
        <w:rPr>
          <w:rFonts w:ascii="Arial" w:hAnsi="Arial" w:cs="Arial"/>
          <w:lang w:eastAsia="en-GB"/>
        </w:rPr>
        <w:t xml:space="preserve">as </w:t>
      </w:r>
      <w:r w:rsidRPr="00D827CD">
        <w:rPr>
          <w:rFonts w:ascii="Arial" w:hAnsi="Arial" w:cs="Arial"/>
          <w:lang w:eastAsia="en-GB"/>
        </w:rPr>
        <w:t>a weak link in an RRC connection. To support this functionality</w:t>
      </w:r>
      <w:r w:rsidR="00922BC7">
        <w:rPr>
          <w:rFonts w:ascii="Arial" w:hAnsi="Arial" w:cs="Arial"/>
          <w:lang w:eastAsia="en-GB"/>
        </w:rPr>
        <w:t>,</w:t>
      </w:r>
      <w:r w:rsidRPr="00D827CD">
        <w:rPr>
          <w:rFonts w:ascii="Arial" w:hAnsi="Arial" w:cs="Arial"/>
          <w:lang w:eastAsia="en-GB"/>
        </w:rPr>
        <w:t xml:space="preserve"> the network may indicate to the UEs in RRC idle that it will soon initiate a service link switch.</w:t>
      </w:r>
    </w:p>
    <w:p w14:paraId="437D3ECF" w14:textId="716D0D58" w:rsidR="00053C35" w:rsidRPr="00D827CD" w:rsidRDefault="00C77F95" w:rsidP="00B263C5">
      <w:pPr>
        <w:pStyle w:val="Proposal"/>
      </w:pPr>
      <w:bookmarkStart w:id="18" w:name="_Hlk46515012"/>
      <w:bookmarkStart w:id="19" w:name="_Toc54350094"/>
      <w:r w:rsidRPr="00D827CD">
        <w:t>The NR network should be able to indicate the timing of the service link switch to UEs in RRC idle and RRC inactive</w:t>
      </w:r>
      <w:r w:rsidR="00922BC7">
        <w:t xml:space="preserve"> modes</w:t>
      </w:r>
      <w:r w:rsidRPr="00D827CD">
        <w:t>.</w:t>
      </w:r>
      <w:bookmarkEnd w:id="19"/>
    </w:p>
    <w:bookmarkEnd w:id="18"/>
    <w:p w14:paraId="52F714D9" w14:textId="4BEE572B" w:rsidR="007A3BCC" w:rsidRDefault="007A3BCC" w:rsidP="007A3BCC">
      <w:pPr>
        <w:pStyle w:val="Heading2"/>
      </w:pPr>
      <w:r>
        <w:t>4.2</w:t>
      </w:r>
      <w:r>
        <w:tab/>
      </w:r>
      <w:r w:rsidRPr="007A3BCC">
        <w:t>BWP operation</w:t>
      </w:r>
    </w:p>
    <w:p w14:paraId="081B8403" w14:textId="4C7B187B" w:rsidR="00173A6C" w:rsidRPr="009F457F" w:rsidRDefault="00173A6C" w:rsidP="005C5B95">
      <w:pPr>
        <w:jc w:val="both"/>
        <w:rPr>
          <w:rFonts w:ascii="Arial" w:hAnsi="Arial" w:cs="Arial"/>
          <w:lang w:eastAsia="ja-JP"/>
        </w:rPr>
      </w:pPr>
      <w:r w:rsidRPr="00397077">
        <w:rPr>
          <w:rFonts w:ascii="Arial" w:hAnsi="Arial" w:cs="Arial"/>
          <w:lang w:eastAsia="ja-JP"/>
        </w:rPr>
        <w:t>During Release 16</w:t>
      </w:r>
      <w:r w:rsidR="005C5B95" w:rsidRPr="00397077">
        <w:rPr>
          <w:rFonts w:ascii="Arial" w:hAnsi="Arial" w:cs="Arial"/>
          <w:lang w:eastAsia="ja-JP"/>
        </w:rPr>
        <w:t>,</w:t>
      </w:r>
      <w:r w:rsidRPr="00397077">
        <w:rPr>
          <w:rFonts w:ascii="Arial" w:hAnsi="Arial" w:cs="Arial"/>
          <w:lang w:eastAsia="ja-JP"/>
        </w:rPr>
        <w:t xml:space="preserve"> the concept of using BWPs to enable a frequency reuse was discussed. It was argued that mapping different BWPs to different parts of the system bandwidth and different beams would allow layer 1 based mobility within a large cell. The large cell would be defined by a</w:t>
      </w:r>
      <w:r w:rsidR="005C5B95" w:rsidRPr="00397077">
        <w:rPr>
          <w:rFonts w:ascii="Arial" w:hAnsi="Arial" w:cs="Arial"/>
          <w:lang w:eastAsia="ja-JP"/>
        </w:rPr>
        <w:t>n</w:t>
      </w:r>
      <w:r w:rsidRPr="00397077">
        <w:rPr>
          <w:rFonts w:ascii="Arial" w:hAnsi="Arial" w:cs="Arial"/>
          <w:lang w:eastAsia="ja-JP"/>
        </w:rPr>
        <w:t xml:space="preserve"> anchor beam transmitting BWP#0 and comprising multiple smaller spotbeams each associated with a BWP dedicated for data transmission as illustrated below. Optionally also the anchor beam can be narrow and be swept over the area defining the cel</w:t>
      </w:r>
      <w:r w:rsidRPr="009F457F">
        <w:rPr>
          <w:rFonts w:ascii="Arial" w:hAnsi="Arial" w:cs="Arial"/>
          <w:lang w:eastAsia="ja-JP"/>
        </w:rPr>
        <w:t>l.</w:t>
      </w:r>
    </w:p>
    <w:p w14:paraId="22A40D3B" w14:textId="77777777" w:rsidR="00173A6C" w:rsidRDefault="00173A6C" w:rsidP="00173A6C">
      <w:pPr>
        <w:keepNext/>
        <w:jc w:val="center"/>
      </w:pPr>
      <w:r>
        <w:object w:dxaOrig="1909" w:dyaOrig="2184" w14:anchorId="0E6D0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89.35pt" o:ole="">
            <v:imagedata r:id="rId13" o:title=""/>
          </v:shape>
          <o:OLEObject Type="Embed" ProgID="Visio.Drawing.15" ShapeID="_x0000_i1025" DrawAspect="Content" ObjectID="_1664963485" r:id="rId14"/>
        </w:object>
      </w:r>
    </w:p>
    <w:p w14:paraId="0A9C555F" w14:textId="5FBEDA82" w:rsidR="00173A6C" w:rsidRPr="00397077" w:rsidRDefault="005C5B95" w:rsidP="005C5B95">
      <w:pPr>
        <w:pStyle w:val="Caption"/>
        <w:jc w:val="center"/>
        <w:rPr>
          <w:lang w:eastAsia="ja-JP"/>
        </w:rPr>
      </w:pPr>
      <w:r w:rsidRPr="00397077">
        <w:t xml:space="preserve">Figure </w:t>
      </w:r>
      <w:r w:rsidR="001528E9">
        <w:fldChar w:fldCharType="begin"/>
      </w:r>
      <w:r w:rsidR="001528E9" w:rsidRPr="00D827CD">
        <w:instrText xml:space="preserve"> SEQ Figure \* ARABIC </w:instrText>
      </w:r>
      <w:r w:rsidR="001528E9">
        <w:fldChar w:fldCharType="separate"/>
      </w:r>
      <w:r w:rsidR="00BD19AB">
        <w:rPr>
          <w:noProof/>
        </w:rPr>
        <w:t>3</w:t>
      </w:r>
      <w:r w:rsidR="001528E9">
        <w:rPr>
          <w:noProof/>
        </w:rPr>
        <w:fldChar w:fldCharType="end"/>
      </w:r>
      <w:r w:rsidRPr="00397077">
        <w:t>: An illustration of using BWP for frequency reuse.</w:t>
      </w:r>
    </w:p>
    <w:p w14:paraId="2A83D52F" w14:textId="5C2D5348" w:rsidR="00173A6C" w:rsidRPr="00D827CD" w:rsidRDefault="00173A6C" w:rsidP="005C5B95">
      <w:pPr>
        <w:jc w:val="both"/>
        <w:rPr>
          <w:rFonts w:ascii="Arial" w:hAnsi="Arial" w:cs="Arial"/>
          <w:lang w:eastAsia="ja-JP"/>
        </w:rPr>
      </w:pPr>
      <w:r w:rsidRPr="00397077">
        <w:rPr>
          <w:rFonts w:ascii="Arial" w:hAnsi="Arial" w:cs="Arial"/>
          <w:lang w:eastAsia="ja-JP"/>
        </w:rPr>
        <w:t>At a first glance this may appear to be an appealing concept, but we expect that it will negatively impact the supported system capacity. Release 15 supports mobile terminated (MT) and mobile originated (MO) system access using the initial BWP#0. System access is already expected to pose a capacity bottleneck</w:t>
      </w:r>
      <w:r w:rsidR="005C5B95" w:rsidRPr="00397077">
        <w:rPr>
          <w:rFonts w:ascii="Arial" w:hAnsi="Arial" w:cs="Arial"/>
          <w:lang w:eastAsia="ja-JP"/>
        </w:rPr>
        <w:t>.</w:t>
      </w:r>
      <w:r w:rsidRPr="009F457F">
        <w:rPr>
          <w:rFonts w:ascii="Arial" w:hAnsi="Arial" w:cs="Arial"/>
          <w:lang w:eastAsia="ja-JP"/>
        </w:rPr>
        <w:t xml:space="preserve"> </w:t>
      </w:r>
      <w:r w:rsidR="005C5B95" w:rsidRPr="009F457F">
        <w:rPr>
          <w:rFonts w:ascii="Arial" w:hAnsi="Arial" w:cs="Arial"/>
          <w:lang w:eastAsia="ja-JP"/>
        </w:rPr>
        <w:t>I</w:t>
      </w:r>
      <w:r w:rsidRPr="009F457F">
        <w:rPr>
          <w:rFonts w:ascii="Arial" w:hAnsi="Arial" w:cs="Arial"/>
          <w:lang w:eastAsia="ja-JP"/>
        </w:rPr>
        <w:t xml:space="preserve">ncreasing the cell size will not improve the situation. If a narrow anchor beam is used for BWP#0 and is swept over the cell </w:t>
      </w:r>
      <w:r w:rsidR="005C5B95" w:rsidRPr="006D7EC9">
        <w:rPr>
          <w:rFonts w:ascii="Arial" w:hAnsi="Arial" w:cs="Arial"/>
          <w:lang w:eastAsia="ja-JP"/>
        </w:rPr>
        <w:t>area,</w:t>
      </w:r>
      <w:r w:rsidRPr="00D827CD">
        <w:rPr>
          <w:rFonts w:ascii="Arial" w:hAnsi="Arial" w:cs="Arial"/>
          <w:lang w:eastAsia="ja-JP"/>
        </w:rPr>
        <w:t xml:space="preserve"> then a paging transmission needs to be repeated </w:t>
      </w:r>
      <w:r w:rsidRPr="00D827CD">
        <w:rPr>
          <w:rFonts w:ascii="Arial" w:hAnsi="Arial" w:cs="Arial"/>
          <w:lang w:eastAsia="ja-JP"/>
        </w:rPr>
        <w:lastRenderedPageBreak/>
        <w:t>for every new pointing direction of the beam. It is of course possible to discuss an enabling of MT/MO access also for BWP#1-#3, but this will then raise new questions e.g. on how idle mode mobility between these BWPs are to be supported.</w:t>
      </w:r>
    </w:p>
    <w:p w14:paraId="51E0DE1A" w14:textId="01A3E27F" w:rsidR="009472F1" w:rsidRPr="00397077" w:rsidRDefault="009472F1" w:rsidP="005C5B95">
      <w:pPr>
        <w:jc w:val="both"/>
        <w:rPr>
          <w:rFonts w:ascii="Arial" w:hAnsi="Arial" w:cs="Arial"/>
          <w:lang w:eastAsia="ja-JP"/>
        </w:rPr>
      </w:pPr>
      <w:r w:rsidRPr="00D827CD">
        <w:rPr>
          <w:rFonts w:ascii="Arial" w:hAnsi="Arial" w:cs="Arial"/>
          <w:lang w:eastAsia="ja-JP"/>
        </w:rPr>
        <w:t>In addition, using BWPs to enable a frequency reuse can already be supported by existing NR specification</w:t>
      </w:r>
      <w:r w:rsidRPr="00397077">
        <w:rPr>
          <w:rFonts w:ascii="Arial" w:hAnsi="Arial" w:cs="Arial"/>
          <w:lang w:eastAsia="ja-JP"/>
        </w:rPr>
        <w:t>. It is a choice of network configuration and implementation. There is no need for additional enhancements.</w:t>
      </w:r>
    </w:p>
    <w:p w14:paraId="466F744D" w14:textId="5B9A82B0" w:rsidR="005C5B95" w:rsidRPr="00397077" w:rsidRDefault="009472F1" w:rsidP="005C5B95">
      <w:pPr>
        <w:pStyle w:val="Observation"/>
        <w:overflowPunct w:val="0"/>
        <w:autoSpaceDE w:val="0"/>
        <w:autoSpaceDN w:val="0"/>
        <w:adjustRightInd w:val="0"/>
        <w:spacing w:line="240" w:lineRule="auto"/>
        <w:textAlignment w:val="baseline"/>
      </w:pPr>
      <w:bookmarkStart w:id="20" w:name="_Toc54350087"/>
      <w:r w:rsidRPr="00397077">
        <w:rPr>
          <w:rFonts w:cs="Arial"/>
        </w:rPr>
        <w:t>BWP based frequency reuse will negatively impact the supported system capacity.</w:t>
      </w:r>
      <w:bookmarkEnd w:id="20"/>
    </w:p>
    <w:p w14:paraId="51947B32" w14:textId="00F4C8E7" w:rsidR="009472F1" w:rsidRPr="00173A6C" w:rsidRDefault="009472F1" w:rsidP="005C5B95">
      <w:pPr>
        <w:pStyle w:val="Observation"/>
        <w:overflowPunct w:val="0"/>
        <w:autoSpaceDE w:val="0"/>
        <w:autoSpaceDN w:val="0"/>
        <w:adjustRightInd w:val="0"/>
        <w:spacing w:line="240" w:lineRule="auto"/>
        <w:textAlignment w:val="baseline"/>
      </w:pPr>
      <w:bookmarkStart w:id="21" w:name="_Toc54350088"/>
      <w:r w:rsidRPr="009F457F">
        <w:rPr>
          <w:rFonts w:cs="Arial"/>
        </w:rPr>
        <w:t xml:space="preserve">Using BWPs to enable a frequency reuse can already be supported by existing NR specification. </w:t>
      </w:r>
      <w:r>
        <w:rPr>
          <w:rFonts w:cs="Arial"/>
        </w:rPr>
        <w:t>It is a choice of network configuration and implementation.</w:t>
      </w:r>
      <w:bookmarkEnd w:id="21"/>
    </w:p>
    <w:p w14:paraId="32387C8F" w14:textId="1A4D8C0B" w:rsidR="007A3BCC" w:rsidRPr="00397077" w:rsidRDefault="009472F1" w:rsidP="00B263C5">
      <w:pPr>
        <w:pStyle w:val="Proposal"/>
      </w:pPr>
      <w:bookmarkStart w:id="22" w:name="_Toc54350095"/>
      <w:r w:rsidRPr="00397077">
        <w:rPr>
          <w:rFonts w:cs="Arial"/>
        </w:rPr>
        <w:t>RAN1 to conclude that there is no need for additional enhancements for using BWPs to enable a frequency reuse.</w:t>
      </w:r>
      <w:bookmarkEnd w:id="22"/>
    </w:p>
    <w:p w14:paraId="779639A1" w14:textId="0B0370F2" w:rsidR="007A3BCC" w:rsidRDefault="007A3BCC" w:rsidP="007A3BCC">
      <w:pPr>
        <w:pStyle w:val="Heading2"/>
      </w:pPr>
      <w:r>
        <w:t>4.3</w:t>
      </w:r>
      <w:r>
        <w:tab/>
        <w:t>Signaling of polarization</w:t>
      </w:r>
    </w:p>
    <w:p w14:paraId="4B245A62" w14:textId="1544E8AD" w:rsidR="00132D6B" w:rsidRDefault="00132D6B" w:rsidP="007A3BCC">
      <w:pPr>
        <w:jc w:val="both"/>
        <w:rPr>
          <w:rFonts w:ascii="Arial" w:hAnsi="Arial" w:cs="Arial"/>
          <w:lang w:eastAsia="ja-JP"/>
        </w:rPr>
      </w:pPr>
      <w:r w:rsidRPr="00DC11B1">
        <w:rPr>
          <w:rFonts w:ascii="Arial" w:hAnsi="Arial" w:cs="Arial"/>
          <w:lang w:val="en-GB" w:eastAsia="ja-JP"/>
        </w:rPr>
        <w:t>A</w:t>
      </w:r>
      <w:r>
        <w:rPr>
          <w:rFonts w:ascii="Arial" w:hAnsi="Arial" w:cs="Arial"/>
          <w:lang w:val="en-GB" w:eastAsia="ja-JP"/>
        </w:rPr>
        <w:t>t RAN1#102e, the following agreement was made to support polarization signaling in NR NTN.</w:t>
      </w:r>
    </w:p>
    <w:p w14:paraId="5CDCCD18" w14:textId="6D9A06E4" w:rsidR="00132D6B" w:rsidRDefault="00132D6B" w:rsidP="007A3BCC">
      <w:pPr>
        <w:jc w:val="both"/>
        <w:rPr>
          <w:rFonts w:ascii="Arial" w:hAnsi="Arial" w:cs="Arial"/>
          <w:lang w:eastAsia="ja-JP"/>
        </w:rPr>
      </w:pPr>
      <w:r w:rsidRPr="00A85EAA">
        <w:rPr>
          <w:noProof/>
          <w:sz w:val="20"/>
          <w:szCs w:val="20"/>
        </w:rPr>
        <mc:AlternateContent>
          <mc:Choice Requires="wps">
            <w:drawing>
              <wp:inline distT="0" distB="0" distL="0" distR="0" wp14:anchorId="49075C07" wp14:editId="1B21A86E">
                <wp:extent cx="6120765" cy="2484120"/>
                <wp:effectExtent l="0" t="0" r="13335" b="1143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84120"/>
                        </a:xfrm>
                        <a:prstGeom prst="rect">
                          <a:avLst/>
                        </a:prstGeom>
                        <a:solidFill>
                          <a:schemeClr val="lt1">
                            <a:lumMod val="100000"/>
                            <a:lumOff val="0"/>
                          </a:schemeClr>
                        </a:solidFill>
                        <a:ln w="6350">
                          <a:solidFill>
                            <a:srgbClr val="000000"/>
                          </a:solidFill>
                          <a:miter lim="800000"/>
                          <a:headEnd/>
                          <a:tailEnd/>
                        </a:ln>
                      </wps:spPr>
                      <wps:txbx>
                        <w:txbxContent>
                          <w:p w14:paraId="1DB504A9" w14:textId="77777777" w:rsidR="00EC6E20" w:rsidRPr="003F4180" w:rsidRDefault="00EC6E20" w:rsidP="00132D6B">
                            <w:pPr>
                              <w:rPr>
                                <w:rFonts w:ascii="Times New Roman" w:hAnsi="Times New Roman" w:cs="Times New Roman"/>
                                <w:b/>
                                <w:bCs/>
                                <w:u w:val="single"/>
                              </w:rPr>
                            </w:pPr>
                            <w:r w:rsidRPr="003F4180">
                              <w:rPr>
                                <w:rFonts w:ascii="Times New Roman" w:hAnsi="Times New Roman" w:cs="Times New Roman"/>
                                <w:b/>
                                <w:bCs/>
                                <w:u w:val="single"/>
                              </w:rPr>
                              <w:t>RAN1#102-e:</w:t>
                            </w:r>
                          </w:p>
                          <w:p w14:paraId="4480934C" w14:textId="77777777" w:rsidR="00EC6E20" w:rsidRPr="003F4180" w:rsidRDefault="00EC6E20" w:rsidP="00132D6B">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00AFC52C" w14:textId="77777777" w:rsidR="00EC6E20" w:rsidRPr="00132D6B" w:rsidRDefault="00EC6E20" w:rsidP="00132D6B">
                            <w:pPr>
                              <w:rPr>
                                <w:rFonts w:ascii="Times New Roman" w:hAnsi="Times New Roman" w:cs="Times New Roman"/>
                                <w:bCs/>
                                <w:iCs/>
                                <w:lang w:eastAsia="x-none"/>
                              </w:rPr>
                            </w:pPr>
                            <w:r w:rsidRPr="00132D6B">
                              <w:rPr>
                                <w:rFonts w:ascii="Times New Roman" w:hAnsi="Times New Roman" w:cs="Times New Roman"/>
                                <w:bCs/>
                                <w:iCs/>
                                <w:lang w:eastAsia="x-none"/>
                              </w:rPr>
                              <w:t xml:space="preserve">Potential enhancements for support of </w:t>
                            </w:r>
                            <w:proofErr w:type="spellStart"/>
                            <w:r w:rsidRPr="00132D6B">
                              <w:rPr>
                                <w:rFonts w:ascii="Times New Roman" w:hAnsi="Times New Roman" w:cs="Times New Roman"/>
                                <w:bCs/>
                                <w:iCs/>
                                <w:lang w:eastAsia="x-none"/>
                              </w:rPr>
                              <w:t>polarisation</w:t>
                            </w:r>
                            <w:proofErr w:type="spellEnd"/>
                            <w:r w:rsidRPr="00132D6B">
                              <w:rPr>
                                <w:rFonts w:ascii="Times New Roman" w:hAnsi="Times New Roman" w:cs="Times New Roman"/>
                                <w:bCs/>
                                <w:iCs/>
                                <w:lang w:eastAsia="x-none"/>
                              </w:rPr>
                              <w:t xml:space="preserve"> </w:t>
                            </w:r>
                            <w:proofErr w:type="spellStart"/>
                            <w:r w:rsidRPr="00132D6B">
                              <w:rPr>
                                <w:rFonts w:ascii="Times New Roman" w:hAnsi="Times New Roman" w:cs="Times New Roman"/>
                                <w:bCs/>
                                <w:iCs/>
                                <w:lang w:eastAsia="x-none"/>
                              </w:rPr>
                              <w:t>signalling</w:t>
                            </w:r>
                            <w:proofErr w:type="spellEnd"/>
                            <w:r w:rsidRPr="00132D6B">
                              <w:rPr>
                                <w:rFonts w:ascii="Times New Roman" w:hAnsi="Times New Roman" w:cs="Times New Roman"/>
                                <w:bCs/>
                                <w:iCs/>
                                <w:lang w:eastAsia="x-none"/>
                              </w:rPr>
                              <w:t xml:space="preserve"> in NR NTN can consider at least the following:</w:t>
                            </w:r>
                          </w:p>
                          <w:p w14:paraId="722BEAFE" w14:textId="77777777" w:rsidR="00EC6E20" w:rsidRPr="00132D6B" w:rsidRDefault="00EC6E20" w:rsidP="00132D6B">
                            <w:pPr>
                              <w:numPr>
                                <w:ilvl w:val="0"/>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Configuration of DL and UL transmit polarization including Right hand and </w:t>
                            </w:r>
                            <w:proofErr w:type="gramStart"/>
                            <w:r w:rsidRPr="00132D6B">
                              <w:rPr>
                                <w:rFonts w:ascii="Times New Roman" w:hAnsi="Times New Roman" w:cs="Times New Roman"/>
                                <w:bCs/>
                                <w:iCs/>
                                <w:lang w:eastAsia="x-none"/>
                              </w:rPr>
                              <w:t>Left hand</w:t>
                            </w:r>
                            <w:proofErr w:type="gramEnd"/>
                            <w:r w:rsidRPr="00132D6B">
                              <w:rPr>
                                <w:rFonts w:ascii="Times New Roman" w:hAnsi="Times New Roman" w:cs="Times New Roman"/>
                                <w:bCs/>
                                <w:iCs/>
                                <w:lang w:eastAsia="x-none"/>
                              </w:rPr>
                              <w:t xml:space="preserve"> circular polarizations (RHCP, LHCP) </w:t>
                            </w:r>
                          </w:p>
                          <w:p w14:paraId="19E31374" w14:textId="77777777" w:rsidR="00EC6E20" w:rsidRPr="00132D6B" w:rsidRDefault="00EC6E20" w:rsidP="00132D6B">
                            <w:pPr>
                              <w:numPr>
                                <w:ilvl w:val="0"/>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Network broadcast DL and UL transmit polarization configuration  </w:t>
                            </w:r>
                          </w:p>
                          <w:p w14:paraId="376E0DDA" w14:textId="77777777" w:rsidR="00EC6E20" w:rsidRPr="00132D6B" w:rsidRDefault="00EC6E20" w:rsidP="00132D6B">
                            <w:pPr>
                              <w:numPr>
                                <w:ilvl w:val="0"/>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UE polarization capability (RHCP, LHCP, Linear)</w:t>
                            </w:r>
                          </w:p>
                          <w:p w14:paraId="14162D54" w14:textId="77777777" w:rsidR="00EC6E20" w:rsidRPr="00132D6B" w:rsidRDefault="00EC6E20" w:rsidP="00132D6B">
                            <w:pPr>
                              <w:numPr>
                                <w:ilvl w:val="0"/>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Dependence of </w:t>
                            </w:r>
                            <w:proofErr w:type="spellStart"/>
                            <w:r w:rsidRPr="00132D6B">
                              <w:rPr>
                                <w:rFonts w:ascii="Times New Roman" w:hAnsi="Times New Roman" w:cs="Times New Roman"/>
                                <w:bCs/>
                                <w:iCs/>
                                <w:lang w:eastAsia="x-none"/>
                              </w:rPr>
                              <w:t>polarisation</w:t>
                            </w:r>
                            <w:proofErr w:type="spellEnd"/>
                            <w:r w:rsidRPr="00132D6B">
                              <w:rPr>
                                <w:rFonts w:ascii="Times New Roman" w:hAnsi="Times New Roman" w:cs="Times New Roman"/>
                                <w:bCs/>
                                <w:iCs/>
                                <w:lang w:eastAsia="x-none"/>
                              </w:rPr>
                              <w:t xml:space="preserve"> signaling on deployment scenarios. For example,</w:t>
                            </w:r>
                          </w:p>
                          <w:p w14:paraId="31D5ADC8" w14:textId="77777777" w:rsidR="00EC6E20" w:rsidRPr="00132D6B" w:rsidRDefault="00EC6E20" w:rsidP="00132D6B">
                            <w:pPr>
                              <w:numPr>
                                <w:ilvl w:val="1"/>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Resource reuse mode with/without polarization for the beam management enhancement </w:t>
                            </w:r>
                          </w:p>
                          <w:p w14:paraId="6D78A952" w14:textId="77777777" w:rsidR="00EC6E20" w:rsidRPr="00132D6B" w:rsidRDefault="00EC6E20" w:rsidP="00132D6B">
                            <w:pPr>
                              <w:numPr>
                                <w:ilvl w:val="1"/>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Fixed polarization per cell/beam for polarization reuse and circular </w:t>
                            </w:r>
                            <w:proofErr w:type="spellStart"/>
                            <w:r w:rsidRPr="00132D6B">
                              <w:rPr>
                                <w:rFonts w:ascii="Times New Roman" w:hAnsi="Times New Roman" w:cs="Times New Roman"/>
                                <w:bCs/>
                                <w:iCs/>
                                <w:lang w:eastAsia="x-none"/>
                              </w:rPr>
                              <w:t>polarisation</w:t>
                            </w:r>
                            <w:proofErr w:type="spellEnd"/>
                            <w:r w:rsidRPr="00132D6B">
                              <w:rPr>
                                <w:rFonts w:ascii="Times New Roman" w:hAnsi="Times New Roman" w:cs="Times New Roman"/>
                                <w:bCs/>
                                <w:iCs/>
                                <w:lang w:eastAsia="x-none"/>
                              </w:rPr>
                              <w:t xml:space="preserve"> with intra-UE and inter-UE multiplexing (intra-UE and inter-UE) </w:t>
                            </w:r>
                            <w:proofErr w:type="spellStart"/>
                            <w:r w:rsidRPr="00132D6B">
                              <w:rPr>
                                <w:rFonts w:ascii="Times New Roman" w:hAnsi="Times New Roman" w:cs="Times New Roman"/>
                                <w:bCs/>
                                <w:iCs/>
                                <w:lang w:eastAsia="x-none"/>
                              </w:rPr>
                              <w:t>signalling</w:t>
                            </w:r>
                            <w:proofErr w:type="spellEnd"/>
                            <w:r w:rsidRPr="00132D6B">
                              <w:rPr>
                                <w:rFonts w:ascii="Times New Roman" w:hAnsi="Times New Roman" w:cs="Times New Roman"/>
                                <w:bCs/>
                                <w:iCs/>
                                <w:lang w:eastAsia="x-none"/>
                              </w:rPr>
                              <w:t xml:space="preserve"> </w:t>
                            </w:r>
                          </w:p>
                          <w:p w14:paraId="242A096D" w14:textId="60A7550B" w:rsidR="00EC6E20" w:rsidRPr="003F4180" w:rsidRDefault="00EC6E20" w:rsidP="00132D6B">
                            <w:pPr>
                              <w:spacing w:after="0" w:line="240" w:lineRule="auto"/>
                              <w:rPr>
                                <w:rFonts w:ascii="Times New Roman" w:eastAsia="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49075C07" id="Text Box 5" o:spid="_x0000_s1028" type="#_x0000_t202" style="width:481.95pt;height:19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c6mRgIAAI8EAAAOAAAAZHJzL2Uyb0RvYy54bWysVNuO2yAQfa/Uf0C8N3bSJJtacVbbbLeq&#10;tL1Iu/0AgnGMCgwFEnv79R0gyXrbt6p5sGCAM2fOmcn6etCKHIXzEkxNp5OSEmE4NNLsa/r98e7N&#10;ihIfmGmYAiNq+iQ8vd68frXubSVm0IFqhCMIYnzV25p2IdiqKDzvhGZ+AlYYPGzBaRZw6/ZF41iP&#10;6FoVs7JcFj24xjrgwnuM3uZDukn4bSt4+Nq2XgSiaorcQvq69N3Fb7FZs2rvmO0kP9Fg/8BCM2kw&#10;6QXqlgVGDk7+BaUld+ChDRMOuoC2lVykGrCaaflHNQ8dsyLVguJ4e5HJ/z9Y/uX4zRHZ1HRBiWEa&#10;LXoUQyDvYSCLqE5vfYWXHixeCwOG0eVUqbf3wH94YmDbMbMXN85B3wnWILtpfFmMnmYcH0F2/Wdo&#10;MA07BEhAQ+t0lA7FIIiOLj1dnIlUOAaX01l5tUSKHM9m89Uc9ykHq87PrfPhowBN4qKmDq1P8Ox4&#10;70Okw6rzlZjNg5LNnVQqbWK7ia1y5MiwUVTIJaqDRq45Ni3jL/cLxrGrcvxMI3VshEiZXqArQ3os&#10;4e2izMK9yOz2u0velOICOL6mZcAxUVLXdDUiEuX+YJrUxIFJlddYqTIn/aPkWfww7IZkdDInerOD&#10;5gkNcZCnAqcYFx24X5T0OBE19T8PzAlK1CeDpr6bzudxhNJmvrhCB4gbn+zGJ8xwhKppoCQvtyGP&#10;3cE6ue8wU9bYwA02QiuTRc+sTvSx65OepwmNYzXep1vP/yOb3wAAAP//AwBQSwMEFAAGAAgAAAAh&#10;AHvx5XraAAAABQEAAA8AAABkcnMvZG93bnJldi54bWxMj8FOwzAQRO9I/IO1SNyo01aqkhCnAlS4&#10;cKJFnLfx1o6I15HtpuHvMVzgstJoRjNvm+3sBjFRiL1nBctFAYK487pno+D98HxXgogJWePgmRR8&#10;UYRte33VYK39hd9o2icjcgnHGhXYlMZaythZchgXfiTO3skHhynLYKQOeMnlbpCrothIhz3nBYsj&#10;PVnqPvdnp2D3aCrTlRjsrtR9P80fp1fzotTtzfxwDyLRnP7C8IOf0aHNTEd/Zh3FoCA/kn5v9qrN&#10;ugJxVLCuliuQbSP/07ffAAAA//8DAFBLAQItABQABgAIAAAAIQC2gziS/gAAAOEBAAATAAAAAAAA&#10;AAAAAAAAAAAAAABbQ29udGVudF9UeXBlc10ueG1sUEsBAi0AFAAGAAgAAAAhADj9If/WAAAAlAEA&#10;AAsAAAAAAAAAAAAAAAAALwEAAF9yZWxzLy5yZWxzUEsBAi0AFAAGAAgAAAAhAKKxzqZGAgAAjwQA&#10;AA4AAAAAAAAAAAAAAAAALgIAAGRycy9lMm9Eb2MueG1sUEsBAi0AFAAGAAgAAAAhAHvx5XraAAAA&#10;BQEAAA8AAAAAAAAAAAAAAAAAoAQAAGRycy9kb3ducmV2LnhtbFBLBQYAAAAABAAEAPMAAACnBQAA&#10;AAA=&#10;" fillcolor="white [3201]" strokeweight=".5pt">
                <v:textbox>
                  <w:txbxContent>
                    <w:p w14:paraId="1DB504A9" w14:textId="77777777" w:rsidR="00EC6E20" w:rsidRPr="003F4180" w:rsidRDefault="00EC6E20" w:rsidP="00132D6B">
                      <w:pPr>
                        <w:rPr>
                          <w:rFonts w:ascii="Times New Roman" w:hAnsi="Times New Roman" w:cs="Times New Roman"/>
                          <w:b/>
                          <w:bCs/>
                          <w:u w:val="single"/>
                        </w:rPr>
                      </w:pPr>
                      <w:r w:rsidRPr="003F4180">
                        <w:rPr>
                          <w:rFonts w:ascii="Times New Roman" w:hAnsi="Times New Roman" w:cs="Times New Roman"/>
                          <w:b/>
                          <w:bCs/>
                          <w:u w:val="single"/>
                        </w:rPr>
                        <w:t>RAN1#102-e:</w:t>
                      </w:r>
                    </w:p>
                    <w:p w14:paraId="4480934C" w14:textId="77777777" w:rsidR="00EC6E20" w:rsidRPr="003F4180" w:rsidRDefault="00EC6E20" w:rsidP="00132D6B">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00AFC52C" w14:textId="77777777" w:rsidR="00EC6E20" w:rsidRPr="00132D6B" w:rsidRDefault="00EC6E20" w:rsidP="00132D6B">
                      <w:pPr>
                        <w:rPr>
                          <w:rFonts w:ascii="Times New Roman" w:hAnsi="Times New Roman" w:cs="Times New Roman"/>
                          <w:bCs/>
                          <w:iCs/>
                          <w:lang w:eastAsia="x-none"/>
                        </w:rPr>
                      </w:pPr>
                      <w:r w:rsidRPr="00132D6B">
                        <w:rPr>
                          <w:rFonts w:ascii="Times New Roman" w:hAnsi="Times New Roman" w:cs="Times New Roman"/>
                          <w:bCs/>
                          <w:iCs/>
                          <w:lang w:eastAsia="x-none"/>
                        </w:rPr>
                        <w:t xml:space="preserve">Potential enhancements for support of </w:t>
                      </w:r>
                      <w:proofErr w:type="spellStart"/>
                      <w:r w:rsidRPr="00132D6B">
                        <w:rPr>
                          <w:rFonts w:ascii="Times New Roman" w:hAnsi="Times New Roman" w:cs="Times New Roman"/>
                          <w:bCs/>
                          <w:iCs/>
                          <w:lang w:eastAsia="x-none"/>
                        </w:rPr>
                        <w:t>polarisation</w:t>
                      </w:r>
                      <w:proofErr w:type="spellEnd"/>
                      <w:r w:rsidRPr="00132D6B">
                        <w:rPr>
                          <w:rFonts w:ascii="Times New Roman" w:hAnsi="Times New Roman" w:cs="Times New Roman"/>
                          <w:bCs/>
                          <w:iCs/>
                          <w:lang w:eastAsia="x-none"/>
                        </w:rPr>
                        <w:t xml:space="preserve"> </w:t>
                      </w:r>
                      <w:proofErr w:type="spellStart"/>
                      <w:r w:rsidRPr="00132D6B">
                        <w:rPr>
                          <w:rFonts w:ascii="Times New Roman" w:hAnsi="Times New Roman" w:cs="Times New Roman"/>
                          <w:bCs/>
                          <w:iCs/>
                          <w:lang w:eastAsia="x-none"/>
                        </w:rPr>
                        <w:t>signalling</w:t>
                      </w:r>
                      <w:proofErr w:type="spellEnd"/>
                      <w:r w:rsidRPr="00132D6B">
                        <w:rPr>
                          <w:rFonts w:ascii="Times New Roman" w:hAnsi="Times New Roman" w:cs="Times New Roman"/>
                          <w:bCs/>
                          <w:iCs/>
                          <w:lang w:eastAsia="x-none"/>
                        </w:rPr>
                        <w:t xml:space="preserve"> in NR NTN can consider at least the following:</w:t>
                      </w:r>
                    </w:p>
                    <w:p w14:paraId="722BEAFE" w14:textId="77777777" w:rsidR="00EC6E20" w:rsidRPr="00132D6B" w:rsidRDefault="00EC6E20" w:rsidP="00132D6B">
                      <w:pPr>
                        <w:numPr>
                          <w:ilvl w:val="0"/>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Configuration of DL and UL transmit polarization including Right hand and </w:t>
                      </w:r>
                      <w:proofErr w:type="gramStart"/>
                      <w:r w:rsidRPr="00132D6B">
                        <w:rPr>
                          <w:rFonts w:ascii="Times New Roman" w:hAnsi="Times New Roman" w:cs="Times New Roman"/>
                          <w:bCs/>
                          <w:iCs/>
                          <w:lang w:eastAsia="x-none"/>
                        </w:rPr>
                        <w:t>Left hand</w:t>
                      </w:r>
                      <w:proofErr w:type="gramEnd"/>
                      <w:r w:rsidRPr="00132D6B">
                        <w:rPr>
                          <w:rFonts w:ascii="Times New Roman" w:hAnsi="Times New Roman" w:cs="Times New Roman"/>
                          <w:bCs/>
                          <w:iCs/>
                          <w:lang w:eastAsia="x-none"/>
                        </w:rPr>
                        <w:t xml:space="preserve"> circular polarizations (RHCP, LHCP) </w:t>
                      </w:r>
                    </w:p>
                    <w:p w14:paraId="19E31374" w14:textId="77777777" w:rsidR="00EC6E20" w:rsidRPr="00132D6B" w:rsidRDefault="00EC6E20" w:rsidP="00132D6B">
                      <w:pPr>
                        <w:numPr>
                          <w:ilvl w:val="0"/>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Network broadcast DL and UL transmit polarization configuration  </w:t>
                      </w:r>
                    </w:p>
                    <w:p w14:paraId="376E0DDA" w14:textId="77777777" w:rsidR="00EC6E20" w:rsidRPr="00132D6B" w:rsidRDefault="00EC6E20" w:rsidP="00132D6B">
                      <w:pPr>
                        <w:numPr>
                          <w:ilvl w:val="0"/>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UE polarization capability (RHCP, LHCP, Linear)</w:t>
                      </w:r>
                    </w:p>
                    <w:p w14:paraId="14162D54" w14:textId="77777777" w:rsidR="00EC6E20" w:rsidRPr="00132D6B" w:rsidRDefault="00EC6E20" w:rsidP="00132D6B">
                      <w:pPr>
                        <w:numPr>
                          <w:ilvl w:val="0"/>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Dependence of </w:t>
                      </w:r>
                      <w:proofErr w:type="spellStart"/>
                      <w:r w:rsidRPr="00132D6B">
                        <w:rPr>
                          <w:rFonts w:ascii="Times New Roman" w:hAnsi="Times New Roman" w:cs="Times New Roman"/>
                          <w:bCs/>
                          <w:iCs/>
                          <w:lang w:eastAsia="x-none"/>
                        </w:rPr>
                        <w:t>polarisation</w:t>
                      </w:r>
                      <w:proofErr w:type="spellEnd"/>
                      <w:r w:rsidRPr="00132D6B">
                        <w:rPr>
                          <w:rFonts w:ascii="Times New Roman" w:hAnsi="Times New Roman" w:cs="Times New Roman"/>
                          <w:bCs/>
                          <w:iCs/>
                          <w:lang w:eastAsia="x-none"/>
                        </w:rPr>
                        <w:t xml:space="preserve"> signaling on deployment scenarios. For example,</w:t>
                      </w:r>
                    </w:p>
                    <w:p w14:paraId="31D5ADC8" w14:textId="77777777" w:rsidR="00EC6E20" w:rsidRPr="00132D6B" w:rsidRDefault="00EC6E20" w:rsidP="00132D6B">
                      <w:pPr>
                        <w:numPr>
                          <w:ilvl w:val="1"/>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Resource reuse mode with/without polarization for the beam management enhancement </w:t>
                      </w:r>
                    </w:p>
                    <w:p w14:paraId="6D78A952" w14:textId="77777777" w:rsidR="00EC6E20" w:rsidRPr="00132D6B" w:rsidRDefault="00EC6E20" w:rsidP="00132D6B">
                      <w:pPr>
                        <w:numPr>
                          <w:ilvl w:val="1"/>
                          <w:numId w:val="35"/>
                        </w:numPr>
                        <w:spacing w:after="0" w:line="240" w:lineRule="auto"/>
                        <w:rPr>
                          <w:rFonts w:ascii="Times New Roman" w:hAnsi="Times New Roman" w:cs="Times New Roman"/>
                          <w:bCs/>
                          <w:iCs/>
                          <w:lang w:eastAsia="x-none"/>
                        </w:rPr>
                      </w:pPr>
                      <w:r w:rsidRPr="00132D6B">
                        <w:rPr>
                          <w:rFonts w:ascii="Times New Roman" w:hAnsi="Times New Roman" w:cs="Times New Roman"/>
                          <w:bCs/>
                          <w:iCs/>
                          <w:lang w:eastAsia="x-none"/>
                        </w:rPr>
                        <w:t xml:space="preserve">Fixed polarization per cell/beam for polarization reuse and circular </w:t>
                      </w:r>
                      <w:proofErr w:type="spellStart"/>
                      <w:r w:rsidRPr="00132D6B">
                        <w:rPr>
                          <w:rFonts w:ascii="Times New Roman" w:hAnsi="Times New Roman" w:cs="Times New Roman"/>
                          <w:bCs/>
                          <w:iCs/>
                          <w:lang w:eastAsia="x-none"/>
                        </w:rPr>
                        <w:t>polarisation</w:t>
                      </w:r>
                      <w:proofErr w:type="spellEnd"/>
                      <w:r w:rsidRPr="00132D6B">
                        <w:rPr>
                          <w:rFonts w:ascii="Times New Roman" w:hAnsi="Times New Roman" w:cs="Times New Roman"/>
                          <w:bCs/>
                          <w:iCs/>
                          <w:lang w:eastAsia="x-none"/>
                        </w:rPr>
                        <w:t xml:space="preserve"> with intra-UE and inter-UE multiplexing (intra-UE and inter-UE) </w:t>
                      </w:r>
                      <w:proofErr w:type="spellStart"/>
                      <w:r w:rsidRPr="00132D6B">
                        <w:rPr>
                          <w:rFonts w:ascii="Times New Roman" w:hAnsi="Times New Roman" w:cs="Times New Roman"/>
                          <w:bCs/>
                          <w:iCs/>
                          <w:lang w:eastAsia="x-none"/>
                        </w:rPr>
                        <w:t>signalling</w:t>
                      </w:r>
                      <w:proofErr w:type="spellEnd"/>
                      <w:r w:rsidRPr="00132D6B">
                        <w:rPr>
                          <w:rFonts w:ascii="Times New Roman" w:hAnsi="Times New Roman" w:cs="Times New Roman"/>
                          <w:bCs/>
                          <w:iCs/>
                          <w:lang w:eastAsia="x-none"/>
                        </w:rPr>
                        <w:t xml:space="preserve"> </w:t>
                      </w:r>
                    </w:p>
                    <w:p w14:paraId="242A096D" w14:textId="60A7550B" w:rsidR="00EC6E20" w:rsidRPr="003F4180" w:rsidRDefault="00EC6E20" w:rsidP="00132D6B">
                      <w:pPr>
                        <w:spacing w:after="0" w:line="240" w:lineRule="auto"/>
                        <w:rPr>
                          <w:rFonts w:ascii="Times New Roman" w:eastAsia="Times New Roman" w:hAnsi="Times New Roman" w:cs="Times New Roman"/>
                          <w:lang w:eastAsia="x-none"/>
                        </w:rPr>
                      </w:pPr>
                    </w:p>
                  </w:txbxContent>
                </v:textbox>
                <w10:anchorlock/>
              </v:shape>
            </w:pict>
          </mc:Fallback>
        </mc:AlternateContent>
      </w:r>
    </w:p>
    <w:p w14:paraId="74ADD719" w14:textId="24938A10" w:rsidR="007A3BCC" w:rsidRPr="006D7EC9" w:rsidRDefault="007A3BCC" w:rsidP="007A3BCC">
      <w:pPr>
        <w:jc w:val="both"/>
        <w:rPr>
          <w:rFonts w:ascii="Arial" w:hAnsi="Arial" w:cs="Arial"/>
          <w:lang w:eastAsia="ja-JP"/>
        </w:rPr>
      </w:pPr>
      <w:r w:rsidRPr="00397077">
        <w:rPr>
          <w:rFonts w:ascii="Arial" w:hAnsi="Arial" w:cs="Arial"/>
          <w:lang w:eastAsia="ja-JP"/>
        </w:rPr>
        <w:t xml:space="preserve">Most satellite networks make use of polarization. Right hand and </w:t>
      </w:r>
      <w:proofErr w:type="gramStart"/>
      <w:r w:rsidRPr="00397077">
        <w:rPr>
          <w:rFonts w:ascii="Arial" w:hAnsi="Arial" w:cs="Arial"/>
          <w:lang w:eastAsia="ja-JP"/>
        </w:rPr>
        <w:t>left hand</w:t>
      </w:r>
      <w:proofErr w:type="gramEnd"/>
      <w:r w:rsidRPr="00397077">
        <w:rPr>
          <w:rFonts w:ascii="Arial" w:hAnsi="Arial" w:cs="Arial"/>
          <w:lang w:eastAsia="ja-JP"/>
        </w:rPr>
        <w:t xml:space="preserve"> circular polarizations (RHCP, LHCP) are popular choices as they travel unaffected through the atmosphere. It was observed in TR 38.821 that polarization can be used in cell planning as a tool to reduce inter-cell interference. It is also useful for supporting rank-2 MIMO, and for supporting co-existence in shared frequency bands. The last item is a highly relevant aspect due to the many plans to deploy mega NGSO constellations in shared Ka-, Ku- and V-bands. High profile constellations such as the one provided by </w:t>
      </w:r>
      <w:proofErr w:type="spellStart"/>
      <w:r w:rsidRPr="00397077">
        <w:rPr>
          <w:rFonts w:ascii="Arial" w:hAnsi="Arial" w:cs="Arial"/>
          <w:lang w:eastAsia="ja-JP"/>
        </w:rPr>
        <w:t>Starlink</w:t>
      </w:r>
      <w:proofErr w:type="spellEnd"/>
      <w:r w:rsidRPr="00397077">
        <w:rPr>
          <w:rFonts w:ascii="Arial" w:hAnsi="Arial" w:cs="Arial"/>
          <w:lang w:eastAsia="ja-JP"/>
        </w:rPr>
        <w:t xml:space="preserve"> will e.g. make use of the same spectrum. Not only is the spectrum sharing important between these NGSO constellations, but it is also required between them and existing GEO deployments. ITU Recommendation ITU-R S.1431 provides methods to enhance sharing between NGSO FSS systems and e.g. points out that two systems can share the same spectrum over the same geographical region by means of using different polarizations. Supporting such cases is important </w:t>
      </w:r>
      <w:r w:rsidRPr="009F457F" w:rsidDel="006F22D4">
        <w:rPr>
          <w:rFonts w:ascii="Arial" w:hAnsi="Arial" w:cs="Arial"/>
          <w:lang w:eastAsia="ja-JP"/>
        </w:rPr>
        <w:t>for</w:t>
      </w:r>
      <w:r w:rsidRPr="009F457F">
        <w:rPr>
          <w:rFonts w:ascii="Arial" w:hAnsi="Arial" w:cs="Arial"/>
          <w:lang w:eastAsia="ja-JP"/>
        </w:rPr>
        <w:t xml:space="preserve"> NR NTN to be an attractive alternative for NGSO operators.</w:t>
      </w:r>
    </w:p>
    <w:p w14:paraId="174DB375" w14:textId="7309F28B" w:rsidR="007A3BCC" w:rsidRPr="00D827CD" w:rsidRDefault="007A3BCC" w:rsidP="007A3BCC">
      <w:pPr>
        <w:jc w:val="both"/>
        <w:rPr>
          <w:rFonts w:ascii="Arial" w:hAnsi="Arial" w:cs="Arial"/>
          <w:lang w:eastAsia="ja-JP"/>
        </w:rPr>
      </w:pPr>
      <w:r w:rsidRPr="00D827CD">
        <w:rPr>
          <w:rFonts w:ascii="Arial" w:hAnsi="Arial" w:cs="Arial"/>
          <w:lang w:eastAsia="ja-JP"/>
        </w:rPr>
        <w:t xml:space="preserve">In pure LOS conditions the satellite transmit polarization should be detectable by a UE with high precision. In theory it could be required that a UE detects the DL </w:t>
      </w:r>
      <w:proofErr w:type="gramStart"/>
      <w:r w:rsidRPr="00D827CD">
        <w:rPr>
          <w:rFonts w:ascii="Arial" w:hAnsi="Arial" w:cs="Arial"/>
          <w:lang w:eastAsia="ja-JP"/>
        </w:rPr>
        <w:t>polarization, and</w:t>
      </w:r>
      <w:proofErr w:type="gramEnd"/>
      <w:r w:rsidRPr="00D827CD">
        <w:rPr>
          <w:rFonts w:ascii="Arial" w:hAnsi="Arial" w:cs="Arial"/>
          <w:lang w:eastAsia="ja-JP"/>
        </w:rPr>
        <w:t xml:space="preserve"> makes use of the same polarization in the uplink. In practice</w:t>
      </w:r>
      <w:r w:rsidR="006579AC" w:rsidRPr="00D827CD">
        <w:rPr>
          <w:rFonts w:ascii="Arial" w:hAnsi="Arial" w:cs="Arial"/>
          <w:lang w:eastAsia="ja-JP"/>
        </w:rPr>
        <w:t>,</w:t>
      </w:r>
      <w:r w:rsidRPr="00D827CD">
        <w:rPr>
          <w:rFonts w:ascii="Arial" w:hAnsi="Arial" w:cs="Arial"/>
          <w:lang w:eastAsia="ja-JP"/>
        </w:rPr>
        <w:t xml:space="preserve"> however</w:t>
      </w:r>
      <w:r w:rsidR="006579AC" w:rsidRPr="00D827CD">
        <w:rPr>
          <w:rFonts w:ascii="Arial" w:hAnsi="Arial" w:cs="Arial"/>
          <w:lang w:eastAsia="ja-JP"/>
        </w:rPr>
        <w:t>,</w:t>
      </w:r>
      <w:r w:rsidRPr="00D827CD">
        <w:rPr>
          <w:rFonts w:ascii="Arial" w:hAnsi="Arial" w:cs="Arial"/>
          <w:lang w:eastAsia="ja-JP"/>
        </w:rPr>
        <w:t xml:space="preserve"> there are cases where reflections in buildings, landscape and water will impair the polarization before it reaches the UE. Assume e.g. that a satellite device receives a radio wave that was reflected in a window at the Brewster angle, at which the </w:t>
      </w:r>
      <w:r w:rsidRPr="00D827CD">
        <w:rPr>
          <w:rFonts w:ascii="Arial" w:hAnsi="Arial" w:cs="Arial"/>
          <w:lang w:eastAsia="ja-JP"/>
        </w:rPr>
        <w:lastRenderedPageBreak/>
        <w:t xml:space="preserve">polarization component aligned with the direction of the wave cancels out. Even though the signal was circularly polarized at the transmitter, the receiving UE will only observe a linearly polarized wave, and it will be impossible for the UE to determine the polarization used by the satellite. </w:t>
      </w:r>
      <w:r w:rsidR="00035AB0" w:rsidRPr="00D827CD">
        <w:rPr>
          <w:rFonts w:ascii="Arial" w:hAnsi="Arial" w:cs="Arial"/>
          <w:lang w:eastAsia="ja-JP"/>
        </w:rPr>
        <w:t>T</w:t>
      </w:r>
      <w:r w:rsidRPr="00D827CD">
        <w:rPr>
          <w:rFonts w:ascii="Arial" w:hAnsi="Arial" w:cs="Arial"/>
          <w:lang w:eastAsia="ja-JP"/>
        </w:rPr>
        <w:t>o support a well</w:t>
      </w:r>
      <w:r w:rsidR="00173A6C" w:rsidRPr="00D827CD">
        <w:rPr>
          <w:rFonts w:ascii="Arial" w:hAnsi="Arial" w:cs="Arial"/>
          <w:lang w:eastAsia="ja-JP"/>
        </w:rPr>
        <w:t>-</w:t>
      </w:r>
      <w:r w:rsidRPr="00D827CD">
        <w:rPr>
          <w:rFonts w:ascii="Arial" w:hAnsi="Arial" w:cs="Arial"/>
          <w:lang w:eastAsia="ja-JP"/>
        </w:rPr>
        <w:t>defined polarization both in the DL and the UL</w:t>
      </w:r>
      <w:r w:rsidR="00035AB0" w:rsidRPr="00D827CD">
        <w:rPr>
          <w:rFonts w:ascii="Arial" w:hAnsi="Arial" w:cs="Arial"/>
          <w:lang w:eastAsia="ja-JP"/>
        </w:rPr>
        <w:t>,</w:t>
      </w:r>
      <w:r w:rsidRPr="00D827CD">
        <w:rPr>
          <w:rFonts w:ascii="Arial" w:hAnsi="Arial" w:cs="Arial"/>
          <w:lang w:eastAsia="ja-JP"/>
        </w:rPr>
        <w:t xml:space="preserve"> we believe that the network should at least broadcast to the UEs the UL transmit polarization. With this signaling in place</w:t>
      </w:r>
      <w:r w:rsidR="00035AB0" w:rsidRPr="00D827CD">
        <w:rPr>
          <w:rFonts w:ascii="Arial" w:hAnsi="Arial" w:cs="Arial"/>
          <w:lang w:eastAsia="ja-JP"/>
        </w:rPr>
        <w:t>,</w:t>
      </w:r>
      <w:r w:rsidRPr="00D827CD">
        <w:rPr>
          <w:rFonts w:ascii="Arial" w:hAnsi="Arial" w:cs="Arial"/>
          <w:lang w:eastAsia="ja-JP"/>
        </w:rPr>
        <w:t xml:space="preserve"> we believe that it is reasonable to also support signaling of the transmit polarization used for the DL.   </w:t>
      </w:r>
    </w:p>
    <w:p w14:paraId="6DF156F3" w14:textId="40D23B36" w:rsidR="00173A6C" w:rsidRPr="00D827CD" w:rsidRDefault="007A3BCC" w:rsidP="00173A6C">
      <w:pPr>
        <w:pStyle w:val="Observation"/>
        <w:overflowPunct w:val="0"/>
        <w:autoSpaceDE w:val="0"/>
        <w:autoSpaceDN w:val="0"/>
        <w:adjustRightInd w:val="0"/>
        <w:spacing w:line="240" w:lineRule="auto"/>
        <w:textAlignment w:val="baseline"/>
      </w:pPr>
      <w:bookmarkStart w:id="23" w:name="_Toc54350089"/>
      <w:r w:rsidRPr="00D827CD">
        <w:rPr>
          <w:rFonts w:cs="Arial"/>
        </w:rPr>
        <w:t>In some cases</w:t>
      </w:r>
      <w:r w:rsidR="00173A6C" w:rsidRPr="00D827CD">
        <w:rPr>
          <w:rFonts w:cs="Arial"/>
        </w:rPr>
        <w:t>,</w:t>
      </w:r>
      <w:r w:rsidRPr="00D827CD">
        <w:rPr>
          <w:rFonts w:cs="Arial"/>
        </w:rPr>
        <w:t xml:space="preserve"> a UE cannot be expected to reliably detect the used DL polarization.</w:t>
      </w:r>
      <w:bookmarkEnd w:id="23"/>
    </w:p>
    <w:p w14:paraId="011D36DF" w14:textId="0B49A1F6" w:rsidR="00EB5FC9" w:rsidRPr="00EB5FC9" w:rsidRDefault="00EB5FC9" w:rsidP="00EB5FC9">
      <w:pPr>
        <w:pStyle w:val="Proposal"/>
      </w:pPr>
      <w:bookmarkStart w:id="24" w:name="_Toc54350096"/>
      <w:r>
        <w:rPr>
          <w:rFonts w:cs="Arial"/>
        </w:rPr>
        <w:t>Support broadcast signaling that allows a</w:t>
      </w:r>
      <w:r w:rsidRPr="00D827CD">
        <w:rPr>
          <w:rFonts w:cs="Arial"/>
        </w:rPr>
        <w:t xml:space="preserve"> gNB </w:t>
      </w:r>
      <w:r>
        <w:rPr>
          <w:rFonts w:cs="Arial"/>
        </w:rPr>
        <w:t>to</w:t>
      </w:r>
      <w:r w:rsidRPr="00D827CD">
        <w:rPr>
          <w:rFonts w:cs="Arial"/>
        </w:rPr>
        <w:t xml:space="preserve"> indicate the</w:t>
      </w:r>
      <w:r>
        <w:rPr>
          <w:rFonts w:cs="Arial"/>
        </w:rPr>
        <w:t xml:space="preserve"> </w:t>
      </w:r>
      <w:proofErr w:type="spellStart"/>
      <w:r>
        <w:rPr>
          <w:rFonts w:cs="Arial"/>
        </w:rPr>
        <w:t>gNB’s</w:t>
      </w:r>
      <w:proofErr w:type="spellEnd"/>
      <w:r w:rsidRPr="00D827CD">
        <w:rPr>
          <w:rFonts w:cs="Arial"/>
        </w:rPr>
        <w:t xml:space="preserve"> DL</w:t>
      </w:r>
      <w:r>
        <w:rPr>
          <w:rFonts w:cs="Arial"/>
        </w:rPr>
        <w:t xml:space="preserve"> transmit polarization mode</w:t>
      </w:r>
      <w:r w:rsidRPr="00D827CD">
        <w:rPr>
          <w:rFonts w:cs="Arial"/>
        </w:rPr>
        <w:t xml:space="preserve"> and UL </w:t>
      </w:r>
      <w:r>
        <w:rPr>
          <w:rFonts w:cs="Arial"/>
        </w:rPr>
        <w:t xml:space="preserve">receive </w:t>
      </w:r>
      <w:r w:rsidRPr="00D827CD">
        <w:rPr>
          <w:rFonts w:cs="Arial"/>
        </w:rPr>
        <w:t xml:space="preserve">polarizations </w:t>
      </w:r>
      <w:r>
        <w:rPr>
          <w:rFonts w:cs="Arial"/>
        </w:rPr>
        <w:t>mode to UE</w:t>
      </w:r>
      <w:r w:rsidRPr="00D827CD">
        <w:rPr>
          <w:rFonts w:cs="Arial"/>
        </w:rPr>
        <w:t>.</w:t>
      </w:r>
      <w:bookmarkEnd w:id="24"/>
    </w:p>
    <w:p w14:paraId="15D3C545" w14:textId="184A9AB1" w:rsidR="00EB5FC9" w:rsidRPr="00EB5FC9" w:rsidRDefault="00EB5FC9" w:rsidP="00173A6C">
      <w:pPr>
        <w:pStyle w:val="Proposal"/>
      </w:pPr>
      <w:bookmarkStart w:id="25" w:name="_Toc54350097"/>
      <w:r>
        <w:rPr>
          <w:rFonts w:cs="Arial"/>
        </w:rPr>
        <w:t>Support signaling that allows t</w:t>
      </w:r>
      <w:r w:rsidRPr="00D827CD">
        <w:rPr>
          <w:rFonts w:cs="Arial"/>
        </w:rPr>
        <w:t xml:space="preserve">he gNB </w:t>
      </w:r>
      <w:r>
        <w:rPr>
          <w:rFonts w:cs="Arial"/>
        </w:rPr>
        <w:t>to configure a UE’s polarization modes including the UE’s receive polarization mode in the DL and the UE’s transmit polarization mode in the UL</w:t>
      </w:r>
      <w:r w:rsidRPr="00D827CD">
        <w:rPr>
          <w:rFonts w:cs="Arial"/>
        </w:rPr>
        <w:t>.</w:t>
      </w:r>
      <w:bookmarkEnd w:id="25"/>
    </w:p>
    <w:p w14:paraId="172E70ED" w14:textId="6D08474B" w:rsidR="007A3BCC" w:rsidRPr="00D827CD" w:rsidRDefault="00173A6C" w:rsidP="00173A6C">
      <w:pPr>
        <w:jc w:val="both"/>
        <w:rPr>
          <w:rFonts w:ascii="Arial" w:hAnsi="Arial" w:cs="Arial"/>
          <w:lang w:eastAsia="ja-JP"/>
        </w:rPr>
      </w:pPr>
      <w:r w:rsidRPr="00D827CD">
        <w:rPr>
          <w:rFonts w:ascii="Arial" w:hAnsi="Arial" w:cs="Arial"/>
          <w:lang w:eastAsia="ja-JP"/>
        </w:rPr>
        <w:t xml:space="preserve">It is further expected that a mega NGSO constellation will be utilized to serve multiple types of devices </w:t>
      </w:r>
      <w:r w:rsidR="0072233B" w:rsidRPr="00D827CD">
        <w:rPr>
          <w:rFonts w:ascii="Arial" w:hAnsi="Arial" w:cs="Arial"/>
          <w:lang w:eastAsia="ja-JP"/>
        </w:rPr>
        <w:t>such as</w:t>
      </w:r>
      <w:r w:rsidRPr="00D827CD">
        <w:rPr>
          <w:rFonts w:ascii="Arial" w:hAnsi="Arial" w:cs="Arial"/>
          <w:lang w:eastAsia="ja-JP"/>
        </w:rPr>
        <w:t xml:space="preserve"> reduced capability devices, normal handhelds, vehicular devices, fixed devices, among others. Some of these devices will use linear polarization, some will use circular polarization, and others may support both. For optimal performance, it will be necessary for network to know the polarization capability of these devices.</w:t>
      </w:r>
    </w:p>
    <w:p w14:paraId="3358FAB1" w14:textId="5FF6592A" w:rsidR="007A3BCC" w:rsidRPr="00D827CD" w:rsidRDefault="00173A6C" w:rsidP="00B263C5">
      <w:pPr>
        <w:pStyle w:val="Proposal"/>
      </w:pPr>
      <w:bookmarkStart w:id="26" w:name="_Toc54350098"/>
      <w:r w:rsidRPr="00D827CD">
        <w:rPr>
          <w:rFonts w:cs="Arial"/>
        </w:rPr>
        <w:t xml:space="preserve">NTN UE should report its polarization capability </w:t>
      </w:r>
      <w:r w:rsidR="00EB5FC9">
        <w:rPr>
          <w:rFonts w:cs="Arial"/>
        </w:rPr>
        <w:t>(RHCP, LHCP, Linear)</w:t>
      </w:r>
      <w:r w:rsidRPr="00D827CD">
        <w:rPr>
          <w:rFonts w:cs="Arial"/>
        </w:rPr>
        <w:t xml:space="preserve"> to the network.</w:t>
      </w:r>
      <w:bookmarkEnd w:id="26"/>
    </w:p>
    <w:p w14:paraId="5300F849" w14:textId="18599418" w:rsidR="00C01F33" w:rsidRPr="00CE0424" w:rsidRDefault="00C01F33" w:rsidP="00CE0424">
      <w:pPr>
        <w:pStyle w:val="Heading1"/>
      </w:pPr>
      <w:r w:rsidRPr="00CE0424">
        <w:t>Conclusion</w:t>
      </w:r>
    </w:p>
    <w:p w14:paraId="5457A0DE" w14:textId="449386C0" w:rsidR="00EC6B83" w:rsidRPr="00B3738A" w:rsidRDefault="00F03DAF" w:rsidP="00D6223C">
      <w:pPr>
        <w:jc w:val="both"/>
        <w:rPr>
          <w:rFonts w:ascii="Arial" w:hAnsi="Arial"/>
          <w:b/>
          <w:bCs/>
        </w:rPr>
      </w:pPr>
      <w:r w:rsidRPr="00397077">
        <w:rPr>
          <w:rFonts w:ascii="Arial" w:hAnsi="Arial"/>
        </w:rPr>
        <w:t>In the previous sections</w:t>
      </w:r>
      <w:r w:rsidR="00C836D8" w:rsidRPr="00397077">
        <w:rPr>
          <w:rFonts w:ascii="Arial" w:hAnsi="Arial"/>
        </w:rPr>
        <w:t xml:space="preserve">, we </w:t>
      </w:r>
      <w:r w:rsidR="00D6223C" w:rsidRPr="00397077">
        <w:rPr>
          <w:rFonts w:ascii="Arial" w:hAnsi="Arial"/>
        </w:rPr>
        <w:t xml:space="preserve">discuss </w:t>
      </w:r>
      <w:r w:rsidR="007434CD" w:rsidRPr="00397077">
        <w:rPr>
          <w:rFonts w:ascii="Arial" w:hAnsi="Arial"/>
        </w:rPr>
        <w:t>enhancements for NTN</w:t>
      </w:r>
      <w:r w:rsidR="005C5B95" w:rsidRPr="00397077">
        <w:rPr>
          <w:rFonts w:ascii="Arial" w:hAnsi="Arial"/>
        </w:rPr>
        <w:t xml:space="preserve"> that fall in the category of “specify if beneficial and needed”</w:t>
      </w:r>
      <w:r w:rsidR="0053334B" w:rsidRPr="00397077">
        <w:rPr>
          <w:rFonts w:ascii="Arial" w:hAnsi="Arial"/>
        </w:rPr>
        <w:t xml:space="preserve">. </w:t>
      </w:r>
      <w:r w:rsidR="00D6223C" w:rsidRPr="00B3738A">
        <w:rPr>
          <w:rFonts w:ascii="Arial" w:hAnsi="Arial"/>
        </w:rPr>
        <w:t>W</w:t>
      </w:r>
      <w:r w:rsidR="009F06A5" w:rsidRPr="00B3738A">
        <w:rPr>
          <w:rFonts w:ascii="Arial" w:hAnsi="Arial"/>
        </w:rPr>
        <w:t>e made the following observations:</w:t>
      </w:r>
      <w:r w:rsidR="009F06A5" w:rsidRPr="00B3738A">
        <w:rPr>
          <w:rFonts w:ascii="Arial" w:hAnsi="Arial"/>
          <w:b/>
          <w:bCs/>
        </w:rPr>
        <w:t xml:space="preserve"> </w:t>
      </w:r>
    </w:p>
    <w:p w14:paraId="2ED4DBDC" w14:textId="77777777" w:rsidR="00BD19AB" w:rsidRDefault="009F06A5">
      <w:pPr>
        <w:pStyle w:val="TableofFigures"/>
        <w:tabs>
          <w:tab w:val="right" w:leader="dot" w:pos="9629"/>
        </w:tabs>
        <w:rPr>
          <w:rFonts w:asciiTheme="minorHAnsi" w:hAnsiTheme="minorHAnsi"/>
          <w:b w:val="0"/>
          <w:noProof/>
        </w:rPr>
      </w:pPr>
      <w:r w:rsidRPr="00B3738A">
        <w:rPr>
          <w:b w:val="0"/>
          <w:bCs/>
        </w:rPr>
        <w:fldChar w:fldCharType="begin"/>
      </w:r>
      <w:r w:rsidRPr="00B3738A">
        <w:rPr>
          <w:b w:val="0"/>
          <w:bCs/>
        </w:rPr>
        <w:instrText xml:space="preserve"> TOC \f O \n \h \z \t "Observation" \c </w:instrText>
      </w:r>
      <w:r w:rsidRPr="00B3738A">
        <w:rPr>
          <w:b w:val="0"/>
          <w:bCs/>
        </w:rPr>
        <w:fldChar w:fldCharType="separate"/>
      </w:r>
      <w:hyperlink w:anchor="_Toc54350082" w:history="1">
        <w:r w:rsidR="00BD19AB" w:rsidRPr="00A12BB8">
          <w:rPr>
            <w:rStyle w:val="Hyperlink"/>
            <w:rFonts w:cs="Arial"/>
            <w:noProof/>
          </w:rPr>
          <w:t>Observation 1</w:t>
        </w:r>
        <w:r w:rsidR="00BD19AB">
          <w:rPr>
            <w:rFonts w:asciiTheme="minorHAnsi" w:hAnsiTheme="minorHAnsi"/>
            <w:b w:val="0"/>
            <w:noProof/>
          </w:rPr>
          <w:tab/>
        </w:r>
        <w:r w:rsidR="00BD19AB" w:rsidRPr="00A12BB8">
          <w:rPr>
            <w:rStyle w:val="Hyperlink"/>
            <w:rFonts w:cs="Arial"/>
            <w:noProof/>
          </w:rPr>
          <w:t>NR NTN features (including PRACH) should have synergies with NR terrestrial solutions as much as possible to help NTN benefit from economies of scale.</w:t>
        </w:r>
      </w:hyperlink>
    </w:p>
    <w:p w14:paraId="37034D35" w14:textId="77777777" w:rsidR="00BD19AB" w:rsidRDefault="00BD19AB">
      <w:pPr>
        <w:pStyle w:val="TableofFigures"/>
        <w:tabs>
          <w:tab w:val="right" w:leader="dot" w:pos="9629"/>
        </w:tabs>
        <w:rPr>
          <w:rFonts w:asciiTheme="minorHAnsi" w:hAnsiTheme="minorHAnsi"/>
          <w:b w:val="0"/>
          <w:noProof/>
        </w:rPr>
      </w:pPr>
      <w:hyperlink w:anchor="_Toc54350083" w:history="1">
        <w:r w:rsidRPr="00A12BB8">
          <w:rPr>
            <w:rStyle w:val="Hyperlink"/>
            <w:rFonts w:cs="Arial"/>
            <w:noProof/>
          </w:rPr>
          <w:t>Observation 2</w:t>
        </w:r>
        <w:r>
          <w:rPr>
            <w:rFonts w:asciiTheme="minorHAnsi" w:hAnsiTheme="minorHAnsi"/>
            <w:b w:val="0"/>
            <w:noProof/>
          </w:rPr>
          <w:tab/>
        </w:r>
        <w:r w:rsidRPr="00A12BB8">
          <w:rPr>
            <w:rStyle w:val="Hyperlink"/>
            <w:noProof/>
          </w:rPr>
          <w:t>Simulation results show that the proposed PRACH design using two ZC sequences with an existing root and a complex-conjugate root, can provide satisfactory PARCH detection performance with sufficient time/frequency estimation accuracy for uplink synchronization, in case GNSS-equipped UEs cannot perform the pre-compensation task.</w:t>
        </w:r>
      </w:hyperlink>
    </w:p>
    <w:p w14:paraId="14B5AC45" w14:textId="77777777" w:rsidR="00BD19AB" w:rsidRDefault="00BD19AB">
      <w:pPr>
        <w:pStyle w:val="TableofFigures"/>
        <w:tabs>
          <w:tab w:val="right" w:leader="dot" w:pos="9629"/>
        </w:tabs>
        <w:rPr>
          <w:rFonts w:asciiTheme="minorHAnsi" w:hAnsiTheme="minorHAnsi"/>
          <w:b w:val="0"/>
          <w:noProof/>
        </w:rPr>
      </w:pPr>
      <w:hyperlink w:anchor="_Toc54350084" w:history="1">
        <w:r w:rsidRPr="00A12BB8">
          <w:rPr>
            <w:rStyle w:val="Hyperlink"/>
            <w:rFonts w:cs="Arial"/>
            <w:noProof/>
          </w:rPr>
          <w:t>Observation 3</w:t>
        </w:r>
        <w:r>
          <w:rPr>
            <w:rFonts w:asciiTheme="minorHAnsi" w:hAnsiTheme="minorHAnsi"/>
            <w:b w:val="0"/>
            <w:noProof/>
          </w:rPr>
          <w:tab/>
        </w:r>
        <w:r w:rsidRPr="00A12BB8">
          <w:rPr>
            <w:rStyle w:val="Hyperlink"/>
            <w:rFonts w:cs="Arial"/>
            <w:noProof/>
          </w:rPr>
          <w:t>For a soft feeder link switch scenario, there are no major RAN1 issues for the solution identified in TR 38.821.</w:t>
        </w:r>
      </w:hyperlink>
    </w:p>
    <w:p w14:paraId="189E8785" w14:textId="77777777" w:rsidR="00BD19AB" w:rsidRDefault="00BD19AB">
      <w:pPr>
        <w:pStyle w:val="TableofFigures"/>
        <w:tabs>
          <w:tab w:val="right" w:leader="dot" w:pos="9629"/>
        </w:tabs>
        <w:rPr>
          <w:rFonts w:asciiTheme="minorHAnsi" w:hAnsiTheme="minorHAnsi"/>
          <w:b w:val="0"/>
          <w:noProof/>
        </w:rPr>
      </w:pPr>
      <w:hyperlink w:anchor="_Toc54350085" w:history="1">
        <w:r w:rsidRPr="00A12BB8">
          <w:rPr>
            <w:rStyle w:val="Hyperlink"/>
            <w:noProof/>
          </w:rPr>
          <w:t>Observation 4</w:t>
        </w:r>
        <w:r>
          <w:rPr>
            <w:rFonts w:asciiTheme="minorHAnsi" w:hAnsiTheme="minorHAnsi"/>
            <w:b w:val="0"/>
            <w:noProof/>
          </w:rPr>
          <w:tab/>
        </w:r>
        <w:r w:rsidRPr="00A12BB8">
          <w:rPr>
            <w:rStyle w:val="Hyperlink"/>
            <w:noProof/>
          </w:rPr>
          <w:t>Satellites typically have the capability to connect to multiple gateways by using multiple antennas.</w:t>
        </w:r>
      </w:hyperlink>
    </w:p>
    <w:p w14:paraId="14C1B27D" w14:textId="77777777" w:rsidR="00BD19AB" w:rsidRDefault="00BD19AB">
      <w:pPr>
        <w:pStyle w:val="TableofFigures"/>
        <w:tabs>
          <w:tab w:val="right" w:leader="dot" w:pos="9629"/>
        </w:tabs>
        <w:rPr>
          <w:rFonts w:asciiTheme="minorHAnsi" w:hAnsiTheme="minorHAnsi"/>
          <w:b w:val="0"/>
          <w:noProof/>
        </w:rPr>
      </w:pPr>
      <w:hyperlink w:anchor="_Toc54350086" w:history="1">
        <w:r w:rsidRPr="00A12BB8">
          <w:rPr>
            <w:rStyle w:val="Hyperlink"/>
            <w:noProof/>
          </w:rPr>
          <w:t>Observation 5</w:t>
        </w:r>
        <w:r>
          <w:rPr>
            <w:rFonts w:asciiTheme="minorHAnsi" w:hAnsiTheme="minorHAnsi"/>
            <w:b w:val="0"/>
            <w:noProof/>
          </w:rPr>
          <w:tab/>
        </w:r>
        <w:r w:rsidRPr="00A12BB8">
          <w:rPr>
            <w:rStyle w:val="Hyperlink"/>
            <w:rFonts w:cs="Arial"/>
            <w:noProof/>
          </w:rPr>
          <w:t>For feeder link switch, the validness of the scenario where the same gNB is connected to multiple satellite gateways is questionable. In contrast, the feeder link switch involving different gNB’s before and after the switch is more typical.</w:t>
        </w:r>
      </w:hyperlink>
    </w:p>
    <w:p w14:paraId="65E92F96" w14:textId="77777777" w:rsidR="00BD19AB" w:rsidRDefault="00BD19AB">
      <w:pPr>
        <w:pStyle w:val="TableofFigures"/>
        <w:tabs>
          <w:tab w:val="right" w:leader="dot" w:pos="9629"/>
        </w:tabs>
        <w:rPr>
          <w:rFonts w:asciiTheme="minorHAnsi" w:hAnsiTheme="minorHAnsi"/>
          <w:b w:val="0"/>
          <w:noProof/>
        </w:rPr>
      </w:pPr>
      <w:hyperlink w:anchor="_Toc54350087" w:history="1">
        <w:r w:rsidRPr="00A12BB8">
          <w:rPr>
            <w:rStyle w:val="Hyperlink"/>
            <w:noProof/>
          </w:rPr>
          <w:t>Observation 6</w:t>
        </w:r>
        <w:r>
          <w:rPr>
            <w:rFonts w:asciiTheme="minorHAnsi" w:hAnsiTheme="minorHAnsi"/>
            <w:b w:val="0"/>
            <w:noProof/>
          </w:rPr>
          <w:tab/>
        </w:r>
        <w:r w:rsidRPr="00A12BB8">
          <w:rPr>
            <w:rStyle w:val="Hyperlink"/>
            <w:rFonts w:cs="Arial"/>
            <w:noProof/>
          </w:rPr>
          <w:t>BWP based frequency reuse will negatively impact the supported system capacity.</w:t>
        </w:r>
      </w:hyperlink>
    </w:p>
    <w:p w14:paraId="3DD386F4" w14:textId="77777777" w:rsidR="00BD19AB" w:rsidRDefault="00BD19AB">
      <w:pPr>
        <w:pStyle w:val="TableofFigures"/>
        <w:tabs>
          <w:tab w:val="right" w:leader="dot" w:pos="9629"/>
        </w:tabs>
        <w:rPr>
          <w:rFonts w:asciiTheme="minorHAnsi" w:hAnsiTheme="minorHAnsi"/>
          <w:b w:val="0"/>
          <w:noProof/>
        </w:rPr>
      </w:pPr>
      <w:hyperlink w:anchor="_Toc54350088" w:history="1">
        <w:r w:rsidRPr="00A12BB8">
          <w:rPr>
            <w:rStyle w:val="Hyperlink"/>
            <w:noProof/>
          </w:rPr>
          <w:t>Observation 7</w:t>
        </w:r>
        <w:r>
          <w:rPr>
            <w:rFonts w:asciiTheme="minorHAnsi" w:hAnsiTheme="minorHAnsi"/>
            <w:b w:val="0"/>
            <w:noProof/>
          </w:rPr>
          <w:tab/>
        </w:r>
        <w:r w:rsidRPr="00A12BB8">
          <w:rPr>
            <w:rStyle w:val="Hyperlink"/>
            <w:rFonts w:cs="Arial"/>
            <w:noProof/>
          </w:rPr>
          <w:t>Using BWPs to enable a frequency reuse can already be supported by existing NR specification. It is a choice of network configuration and implementation.</w:t>
        </w:r>
      </w:hyperlink>
    </w:p>
    <w:p w14:paraId="76ED02F9" w14:textId="77777777" w:rsidR="00BD19AB" w:rsidRDefault="00BD19AB">
      <w:pPr>
        <w:pStyle w:val="TableofFigures"/>
        <w:tabs>
          <w:tab w:val="right" w:leader="dot" w:pos="9629"/>
        </w:tabs>
        <w:rPr>
          <w:rFonts w:asciiTheme="minorHAnsi" w:hAnsiTheme="minorHAnsi"/>
          <w:b w:val="0"/>
          <w:noProof/>
        </w:rPr>
      </w:pPr>
      <w:hyperlink w:anchor="_Toc54350089" w:history="1">
        <w:r w:rsidRPr="00A12BB8">
          <w:rPr>
            <w:rStyle w:val="Hyperlink"/>
            <w:noProof/>
          </w:rPr>
          <w:t>Observation 8</w:t>
        </w:r>
        <w:r>
          <w:rPr>
            <w:rFonts w:asciiTheme="minorHAnsi" w:hAnsiTheme="minorHAnsi"/>
            <w:b w:val="0"/>
            <w:noProof/>
          </w:rPr>
          <w:tab/>
        </w:r>
        <w:r w:rsidRPr="00A12BB8">
          <w:rPr>
            <w:rStyle w:val="Hyperlink"/>
            <w:rFonts w:cs="Arial"/>
            <w:noProof/>
          </w:rPr>
          <w:t>In some cases, a UE cannot be expected to reliably detect the used DL polarization.</w:t>
        </w:r>
      </w:hyperlink>
    </w:p>
    <w:p w14:paraId="3FD31450" w14:textId="7D97FD78" w:rsidR="009F06A5" w:rsidRPr="00B3738A" w:rsidRDefault="009F06A5" w:rsidP="009F06A5">
      <w:pPr>
        <w:pStyle w:val="BodyText"/>
      </w:pPr>
      <w:r w:rsidRPr="00B3738A">
        <w:rPr>
          <w:b/>
          <w:bCs/>
        </w:rPr>
        <w:fldChar w:fldCharType="end"/>
      </w:r>
    </w:p>
    <w:p w14:paraId="1FBF2552" w14:textId="77777777" w:rsidR="009F06A5" w:rsidRPr="00397077" w:rsidRDefault="009F06A5" w:rsidP="009F06A5">
      <w:pPr>
        <w:pStyle w:val="BodyText"/>
      </w:pPr>
      <w:r w:rsidRPr="00397077">
        <w:t>Based on the discussion in the previous sections we propose the following:</w:t>
      </w:r>
    </w:p>
    <w:p w14:paraId="5E2C9BD6" w14:textId="77777777" w:rsidR="00BD19AB" w:rsidRDefault="009F06A5">
      <w:pPr>
        <w:pStyle w:val="TableofFigures"/>
        <w:tabs>
          <w:tab w:val="right" w:leader="dot" w:pos="9629"/>
        </w:tabs>
        <w:rPr>
          <w:rFonts w:asciiTheme="minorHAnsi" w:hAnsiTheme="minorHAnsi"/>
          <w:b w:val="0"/>
          <w:noProof/>
        </w:rPr>
      </w:pPr>
      <w:r w:rsidRPr="00B3738A">
        <w:rPr>
          <w:b w:val="0"/>
          <w:bCs/>
        </w:rPr>
        <w:fldChar w:fldCharType="begin"/>
      </w:r>
      <w:r w:rsidRPr="00B3738A">
        <w:rPr>
          <w:b w:val="0"/>
          <w:bCs/>
        </w:rPr>
        <w:instrText xml:space="preserve"> TOC \n \h \z \t "Proposal" \c </w:instrText>
      </w:r>
      <w:r w:rsidRPr="00B3738A">
        <w:rPr>
          <w:b w:val="0"/>
          <w:bCs/>
        </w:rPr>
        <w:fldChar w:fldCharType="separate"/>
      </w:r>
      <w:hyperlink w:anchor="_Toc54350090" w:history="1">
        <w:r w:rsidR="00BD19AB" w:rsidRPr="00953A5D">
          <w:rPr>
            <w:rStyle w:val="Hyperlink"/>
            <w:noProof/>
          </w:rPr>
          <w:t>Proposal 1</w:t>
        </w:r>
        <w:r w:rsidR="00BD19AB">
          <w:rPr>
            <w:rFonts w:asciiTheme="minorHAnsi" w:hAnsiTheme="minorHAnsi"/>
            <w:b w:val="0"/>
            <w:noProof/>
          </w:rPr>
          <w:tab/>
        </w:r>
        <w:r w:rsidR="00BD19AB" w:rsidRPr="00953A5D">
          <w:rPr>
            <w:rStyle w:val="Hyperlink"/>
            <w:noProof/>
          </w:rPr>
          <w:t>RAN1 to limit the potential normative work of enhanced PRACH for NTN to the most promising option to minimize the efforts from specification and testing to NW/UE implementations.</w:t>
        </w:r>
      </w:hyperlink>
    </w:p>
    <w:p w14:paraId="70634F55" w14:textId="77777777" w:rsidR="00BD19AB" w:rsidRDefault="00BD19AB">
      <w:pPr>
        <w:pStyle w:val="TableofFigures"/>
        <w:tabs>
          <w:tab w:val="right" w:leader="dot" w:pos="9629"/>
        </w:tabs>
        <w:rPr>
          <w:rFonts w:asciiTheme="minorHAnsi" w:hAnsiTheme="minorHAnsi"/>
          <w:b w:val="0"/>
          <w:noProof/>
        </w:rPr>
      </w:pPr>
      <w:hyperlink w:anchor="_Toc54350091" w:history="1">
        <w:r w:rsidRPr="00953A5D">
          <w:rPr>
            <w:rStyle w:val="Hyperlink"/>
            <w:noProof/>
          </w:rPr>
          <w:t>Proposal 2</w:t>
        </w:r>
        <w:r>
          <w:rPr>
            <w:rFonts w:asciiTheme="minorHAnsi" w:hAnsiTheme="minorHAnsi"/>
            <w:b w:val="0"/>
            <w:noProof/>
          </w:rPr>
          <w:tab/>
        </w:r>
        <w:r w:rsidRPr="00953A5D">
          <w:rPr>
            <w:rStyle w:val="Hyperlink"/>
            <w:noProof/>
          </w:rPr>
          <w:t>RAN1 not to deviate from Zadoff-Chu sequences in enhancing PRACH for NTN.</w:t>
        </w:r>
      </w:hyperlink>
    </w:p>
    <w:p w14:paraId="2CE773FB" w14:textId="77777777" w:rsidR="00BD19AB" w:rsidRDefault="00BD19AB">
      <w:pPr>
        <w:pStyle w:val="TableofFigures"/>
        <w:tabs>
          <w:tab w:val="right" w:leader="dot" w:pos="9629"/>
        </w:tabs>
        <w:rPr>
          <w:rFonts w:asciiTheme="minorHAnsi" w:hAnsiTheme="minorHAnsi"/>
          <w:b w:val="0"/>
          <w:noProof/>
        </w:rPr>
      </w:pPr>
      <w:hyperlink w:anchor="_Toc54350092" w:history="1">
        <w:r w:rsidRPr="00953A5D">
          <w:rPr>
            <w:rStyle w:val="Hyperlink"/>
            <w:noProof/>
          </w:rPr>
          <w:t>Proposal 3</w:t>
        </w:r>
        <w:r>
          <w:rPr>
            <w:rFonts w:asciiTheme="minorHAnsi" w:hAnsiTheme="minorHAnsi"/>
            <w:b w:val="0"/>
            <w:noProof/>
          </w:rPr>
          <w:tab/>
        </w:r>
        <w:r w:rsidRPr="00953A5D">
          <w:rPr>
            <w:rStyle w:val="Hyperlink"/>
            <w:rFonts w:cs="Arial"/>
            <w:noProof/>
          </w:rPr>
          <w:t xml:space="preserve">RAN1 to discuss the scope of beam management, i.e., whether </w:t>
        </w:r>
        <w:r w:rsidRPr="00953A5D">
          <w:rPr>
            <w:rStyle w:val="Hyperlink"/>
            <w:rFonts w:cs="Arial"/>
            <w:noProof/>
            <w:lang w:eastAsia="ja-JP"/>
          </w:rPr>
          <w:t>NR beam management framework (TCI state and spatial relations) should be restricted within the same satellite or support the switching of the service links associated with different satellites</w:t>
        </w:r>
        <w:r w:rsidRPr="00953A5D">
          <w:rPr>
            <w:rStyle w:val="Hyperlink"/>
            <w:rFonts w:cs="Arial"/>
            <w:noProof/>
          </w:rPr>
          <w:t>.</w:t>
        </w:r>
      </w:hyperlink>
    </w:p>
    <w:p w14:paraId="465920A7" w14:textId="77777777" w:rsidR="00BD19AB" w:rsidRDefault="00BD19AB">
      <w:pPr>
        <w:pStyle w:val="TableofFigures"/>
        <w:tabs>
          <w:tab w:val="right" w:leader="dot" w:pos="9629"/>
        </w:tabs>
        <w:rPr>
          <w:rFonts w:asciiTheme="minorHAnsi" w:hAnsiTheme="minorHAnsi"/>
          <w:b w:val="0"/>
          <w:noProof/>
        </w:rPr>
      </w:pPr>
      <w:hyperlink w:anchor="_Toc54350093" w:history="1">
        <w:r w:rsidRPr="00953A5D">
          <w:rPr>
            <w:rStyle w:val="Hyperlink"/>
            <w:noProof/>
          </w:rPr>
          <w:t>Proposal 4</w:t>
        </w:r>
        <w:r>
          <w:rPr>
            <w:rFonts w:asciiTheme="minorHAnsi" w:hAnsiTheme="minorHAnsi"/>
            <w:b w:val="0"/>
            <w:noProof/>
          </w:rPr>
          <w:tab/>
        </w:r>
        <w:r w:rsidRPr="00953A5D">
          <w:rPr>
            <w:rStyle w:val="Hyperlink"/>
            <w:rFonts w:cs="Arial"/>
            <w:noProof/>
            <w:lang w:eastAsia="ja-JP"/>
          </w:rPr>
          <w:t>A first satellite providing coverage before a service link switch should assist UEs in RRC connected with signaling of the ephemeris of the second satellite providing coverage after the switch.</w:t>
        </w:r>
      </w:hyperlink>
    </w:p>
    <w:p w14:paraId="6446708C" w14:textId="77777777" w:rsidR="00BD19AB" w:rsidRDefault="00BD19AB">
      <w:pPr>
        <w:pStyle w:val="TableofFigures"/>
        <w:tabs>
          <w:tab w:val="right" w:leader="dot" w:pos="9629"/>
        </w:tabs>
        <w:rPr>
          <w:rFonts w:asciiTheme="minorHAnsi" w:hAnsiTheme="minorHAnsi"/>
          <w:b w:val="0"/>
          <w:noProof/>
        </w:rPr>
      </w:pPr>
      <w:hyperlink w:anchor="_Toc54350094" w:history="1">
        <w:r w:rsidRPr="00953A5D">
          <w:rPr>
            <w:rStyle w:val="Hyperlink"/>
            <w:noProof/>
          </w:rPr>
          <w:t>Proposal 5</w:t>
        </w:r>
        <w:r>
          <w:rPr>
            <w:rFonts w:asciiTheme="minorHAnsi" w:hAnsiTheme="minorHAnsi"/>
            <w:b w:val="0"/>
            <w:noProof/>
          </w:rPr>
          <w:tab/>
        </w:r>
        <w:r w:rsidRPr="00953A5D">
          <w:rPr>
            <w:rStyle w:val="Hyperlink"/>
            <w:noProof/>
          </w:rPr>
          <w:t>The NR network should be able to indicate the timing of the service link switch to UEs in RRC idle and RRC inactive modes.</w:t>
        </w:r>
      </w:hyperlink>
    </w:p>
    <w:p w14:paraId="7D588871" w14:textId="77777777" w:rsidR="00BD19AB" w:rsidRDefault="00BD19AB">
      <w:pPr>
        <w:pStyle w:val="TableofFigures"/>
        <w:tabs>
          <w:tab w:val="right" w:leader="dot" w:pos="9629"/>
        </w:tabs>
        <w:rPr>
          <w:rFonts w:asciiTheme="minorHAnsi" w:hAnsiTheme="minorHAnsi"/>
          <w:b w:val="0"/>
          <w:noProof/>
        </w:rPr>
      </w:pPr>
      <w:hyperlink w:anchor="_Toc54350095" w:history="1">
        <w:r w:rsidRPr="00953A5D">
          <w:rPr>
            <w:rStyle w:val="Hyperlink"/>
            <w:noProof/>
          </w:rPr>
          <w:t>Proposal 6</w:t>
        </w:r>
        <w:r>
          <w:rPr>
            <w:rFonts w:asciiTheme="minorHAnsi" w:hAnsiTheme="minorHAnsi"/>
            <w:b w:val="0"/>
            <w:noProof/>
          </w:rPr>
          <w:tab/>
        </w:r>
        <w:r w:rsidRPr="00953A5D">
          <w:rPr>
            <w:rStyle w:val="Hyperlink"/>
            <w:rFonts w:cs="Arial"/>
            <w:noProof/>
          </w:rPr>
          <w:t>RAN1 to conclude that there is no need for additional enhancements for using BWPs to enable a frequency reuse.</w:t>
        </w:r>
      </w:hyperlink>
    </w:p>
    <w:p w14:paraId="4877523C" w14:textId="77777777" w:rsidR="00BD19AB" w:rsidRDefault="00BD19AB">
      <w:pPr>
        <w:pStyle w:val="TableofFigures"/>
        <w:tabs>
          <w:tab w:val="right" w:leader="dot" w:pos="9629"/>
        </w:tabs>
        <w:rPr>
          <w:rFonts w:asciiTheme="minorHAnsi" w:hAnsiTheme="minorHAnsi"/>
          <w:b w:val="0"/>
          <w:noProof/>
        </w:rPr>
      </w:pPr>
      <w:hyperlink w:anchor="_Toc54350096" w:history="1">
        <w:r w:rsidRPr="00953A5D">
          <w:rPr>
            <w:rStyle w:val="Hyperlink"/>
            <w:noProof/>
          </w:rPr>
          <w:t>Proposal 7</w:t>
        </w:r>
        <w:r>
          <w:rPr>
            <w:rFonts w:asciiTheme="minorHAnsi" w:hAnsiTheme="minorHAnsi"/>
            <w:b w:val="0"/>
            <w:noProof/>
          </w:rPr>
          <w:tab/>
        </w:r>
        <w:r w:rsidRPr="00953A5D">
          <w:rPr>
            <w:rStyle w:val="Hyperlink"/>
            <w:rFonts w:cs="Arial"/>
            <w:noProof/>
          </w:rPr>
          <w:t>Support broadcast signaling that allows a gNB to indicate the gNB’s DL transmit polarization mode and UL receive polarizations mode to UE.</w:t>
        </w:r>
      </w:hyperlink>
    </w:p>
    <w:p w14:paraId="249A92F4" w14:textId="77777777" w:rsidR="00BD19AB" w:rsidRDefault="00BD19AB">
      <w:pPr>
        <w:pStyle w:val="TableofFigures"/>
        <w:tabs>
          <w:tab w:val="right" w:leader="dot" w:pos="9629"/>
        </w:tabs>
        <w:rPr>
          <w:rFonts w:asciiTheme="minorHAnsi" w:hAnsiTheme="minorHAnsi"/>
          <w:b w:val="0"/>
          <w:noProof/>
        </w:rPr>
      </w:pPr>
      <w:hyperlink w:anchor="_Toc54350097" w:history="1">
        <w:r w:rsidRPr="00953A5D">
          <w:rPr>
            <w:rStyle w:val="Hyperlink"/>
            <w:noProof/>
          </w:rPr>
          <w:t>Proposal 8</w:t>
        </w:r>
        <w:r>
          <w:rPr>
            <w:rFonts w:asciiTheme="minorHAnsi" w:hAnsiTheme="minorHAnsi"/>
            <w:b w:val="0"/>
            <w:noProof/>
          </w:rPr>
          <w:tab/>
        </w:r>
        <w:r w:rsidRPr="00953A5D">
          <w:rPr>
            <w:rStyle w:val="Hyperlink"/>
            <w:rFonts w:cs="Arial"/>
            <w:noProof/>
          </w:rPr>
          <w:t>Support signaling that allows the gNB to configure a UE’s polarization modes including the UE’s receive polarization mode in the DL and the UE’s transmit polarization mode in the UL.</w:t>
        </w:r>
      </w:hyperlink>
    </w:p>
    <w:p w14:paraId="5904553C" w14:textId="77777777" w:rsidR="00BD19AB" w:rsidRDefault="00BD19AB">
      <w:pPr>
        <w:pStyle w:val="TableofFigures"/>
        <w:tabs>
          <w:tab w:val="right" w:leader="dot" w:pos="9629"/>
        </w:tabs>
        <w:rPr>
          <w:rFonts w:asciiTheme="minorHAnsi" w:hAnsiTheme="minorHAnsi"/>
          <w:b w:val="0"/>
          <w:noProof/>
        </w:rPr>
      </w:pPr>
      <w:hyperlink w:anchor="_Toc54350098" w:history="1">
        <w:r w:rsidRPr="00953A5D">
          <w:rPr>
            <w:rStyle w:val="Hyperlink"/>
            <w:noProof/>
          </w:rPr>
          <w:t>Proposal 9</w:t>
        </w:r>
        <w:r>
          <w:rPr>
            <w:rFonts w:asciiTheme="minorHAnsi" w:hAnsiTheme="minorHAnsi"/>
            <w:b w:val="0"/>
            <w:noProof/>
          </w:rPr>
          <w:tab/>
        </w:r>
        <w:r w:rsidRPr="00953A5D">
          <w:rPr>
            <w:rStyle w:val="Hyperlink"/>
            <w:rFonts w:cs="Arial"/>
            <w:noProof/>
          </w:rPr>
          <w:t>NTN UE should report its polarization capability (RHCP, LHCP, Linear) to the network.</w:t>
        </w:r>
      </w:hyperlink>
    </w:p>
    <w:p w14:paraId="7FDB652A" w14:textId="1646BA4A" w:rsidR="009F06A5" w:rsidRPr="00B3738A" w:rsidRDefault="009F06A5" w:rsidP="00EC6E20">
      <w:pPr>
        <w:jc w:val="both"/>
        <w:rPr>
          <w:highlight w:val="yellow"/>
        </w:rPr>
      </w:pPr>
      <w:r w:rsidRPr="00B3738A">
        <w:rPr>
          <w:b/>
          <w:bCs/>
        </w:rPr>
        <w:fldChar w:fldCharType="end"/>
      </w:r>
    </w:p>
    <w:p w14:paraId="43055322" w14:textId="1A950341" w:rsidR="00185E4A" w:rsidRPr="00114AE3" w:rsidRDefault="00F507D1" w:rsidP="00114AE3">
      <w:pPr>
        <w:pStyle w:val="Heading1"/>
      </w:pPr>
      <w:bookmarkStart w:id="27" w:name="_In-sequence_SDU_delivery"/>
      <w:bookmarkEnd w:id="27"/>
      <w:r w:rsidRPr="00CE0424">
        <w:t>References</w:t>
      </w:r>
      <w:bookmarkStart w:id="28" w:name="_Ref510504022"/>
      <w:bookmarkStart w:id="29" w:name="_Ref510814820"/>
      <w:bookmarkStart w:id="30" w:name="_Ref174151459"/>
      <w:bookmarkStart w:id="31" w:name="_Ref189809556"/>
    </w:p>
    <w:p w14:paraId="6FDAFAD3" w14:textId="58DE05F8" w:rsidR="0081032C" w:rsidRPr="00397077" w:rsidRDefault="0081032C" w:rsidP="0081032C">
      <w:pPr>
        <w:pStyle w:val="Reference"/>
      </w:pPr>
      <w:bookmarkStart w:id="32" w:name="_Ref42716514"/>
      <w:bookmarkStart w:id="33" w:name="_Ref45286859"/>
      <w:bookmarkEnd w:id="28"/>
      <w:bookmarkEnd w:id="29"/>
      <w:bookmarkEnd w:id="30"/>
      <w:bookmarkEnd w:id="31"/>
      <w:r w:rsidRPr="00397077">
        <w:t>RP-201256, “</w:t>
      </w:r>
      <w:r w:rsidRPr="00397077">
        <w:rPr>
          <w:rFonts w:eastAsia="Batang" w:cs="Arial"/>
        </w:rPr>
        <w:t>Solutions for NR to support non-terrestrial networks (NTN),</w:t>
      </w:r>
      <w:r w:rsidRPr="00397077">
        <w:t>” 3GPP TSG RAN #88e, June 20</w:t>
      </w:r>
      <w:bookmarkEnd w:id="32"/>
      <w:r w:rsidRPr="00397077">
        <w:t>20.</w:t>
      </w:r>
      <w:bookmarkEnd w:id="33"/>
    </w:p>
    <w:p w14:paraId="0AD9171F" w14:textId="397C5991" w:rsidR="007434CD" w:rsidRDefault="007434CD" w:rsidP="007434CD">
      <w:pPr>
        <w:pStyle w:val="Reference"/>
      </w:pPr>
      <w:bookmarkStart w:id="34" w:name="_Ref29827421"/>
      <w:bookmarkStart w:id="35" w:name="_Ref46480079"/>
      <w:r w:rsidRPr="00397077">
        <w:t>TR 38.821, Solutions for NR to support non-terrestrial networks</w:t>
      </w:r>
      <w:bookmarkEnd w:id="34"/>
      <w:r w:rsidR="00697181" w:rsidRPr="009F457F">
        <w:t>.</w:t>
      </w:r>
      <w:bookmarkEnd w:id="35"/>
    </w:p>
    <w:p w14:paraId="13753030" w14:textId="07E5C936" w:rsidR="00781757" w:rsidRPr="00B41ED3" w:rsidRDefault="00BD19AB" w:rsidP="00BD19AB">
      <w:pPr>
        <w:pStyle w:val="Reference"/>
        <w:rPr>
          <w:rFonts w:cs="Arial"/>
          <w:sz w:val="20"/>
          <w:szCs w:val="20"/>
        </w:rPr>
      </w:pPr>
      <w:bookmarkStart w:id="36" w:name="_Ref54350060"/>
      <w:r w:rsidRPr="00BD19AB">
        <w:t>R1-2006466</w:t>
      </w:r>
      <w:r>
        <w:t>, “</w:t>
      </w:r>
      <w:r w:rsidRPr="00BD19AB">
        <w:t>On other enhancements for NTN</w:t>
      </w:r>
      <w:r>
        <w:t>”, Ericsson, RAN1#102-e, August 2020.</w:t>
      </w:r>
      <w:bookmarkEnd w:id="36"/>
    </w:p>
    <w:sectPr w:rsidR="00781757" w:rsidRPr="00B41ED3"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9289D" w14:textId="77777777" w:rsidR="00EC6E20" w:rsidRDefault="00EC6E20">
      <w:r>
        <w:separator/>
      </w:r>
    </w:p>
  </w:endnote>
  <w:endnote w:type="continuationSeparator" w:id="0">
    <w:p w14:paraId="21FA7A4F" w14:textId="77777777" w:rsidR="00EC6E20" w:rsidRDefault="00EC6E20">
      <w:r>
        <w:continuationSeparator/>
      </w:r>
    </w:p>
  </w:endnote>
  <w:endnote w:type="continuationNotice" w:id="1">
    <w:p w14:paraId="3B06D00D" w14:textId="77777777" w:rsidR="00EC6E20" w:rsidRDefault="00EC6E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EC6E20" w:rsidRDefault="00EC6E2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04B68" w14:textId="77777777" w:rsidR="00EC6E20" w:rsidRDefault="00EC6E20">
      <w:r>
        <w:separator/>
      </w:r>
    </w:p>
  </w:footnote>
  <w:footnote w:type="continuationSeparator" w:id="0">
    <w:p w14:paraId="389993FD" w14:textId="77777777" w:rsidR="00EC6E20" w:rsidRDefault="00EC6E20">
      <w:r>
        <w:continuationSeparator/>
      </w:r>
    </w:p>
  </w:footnote>
  <w:footnote w:type="continuationNotice" w:id="1">
    <w:p w14:paraId="05F54A6D" w14:textId="77777777" w:rsidR="00EC6E20" w:rsidRDefault="00EC6E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C6E20" w:rsidRDefault="00EC6E2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68D3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6C7E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6772BC1"/>
    <w:multiLevelType w:val="hybridMultilevel"/>
    <w:tmpl w:val="A642D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4B09B1"/>
    <w:multiLevelType w:val="hybridMultilevel"/>
    <w:tmpl w:val="3176C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75BC7"/>
    <w:multiLevelType w:val="hybridMultilevel"/>
    <w:tmpl w:val="5EFE9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96B4C76"/>
    <w:multiLevelType w:val="hybridMultilevel"/>
    <w:tmpl w:val="448E55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9B0006"/>
    <w:multiLevelType w:val="hybridMultilevel"/>
    <w:tmpl w:val="14B6E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CA5F1D"/>
    <w:multiLevelType w:val="hybridMultilevel"/>
    <w:tmpl w:val="3EFE108C"/>
    <w:lvl w:ilvl="0" w:tplc="D41E42FC">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1F31F8"/>
    <w:multiLevelType w:val="hybridMultilevel"/>
    <w:tmpl w:val="5CD6D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63EE8"/>
    <w:multiLevelType w:val="hybridMultilevel"/>
    <w:tmpl w:val="310A9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13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C00B4E"/>
    <w:multiLevelType w:val="hybridMultilevel"/>
    <w:tmpl w:val="A99673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B0D0F"/>
    <w:multiLevelType w:val="hybridMultilevel"/>
    <w:tmpl w:val="6DBC336C"/>
    <w:lvl w:ilvl="0" w:tplc="70445E22">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352F14"/>
    <w:multiLevelType w:val="hybridMultilevel"/>
    <w:tmpl w:val="7C9A8BBE"/>
    <w:lvl w:ilvl="0" w:tplc="7358567C">
      <w:start w:val="1"/>
      <w:numFmt w:val="bullet"/>
      <w:lvlText w:val="—"/>
      <w:lvlJc w:val="left"/>
      <w:pPr>
        <w:tabs>
          <w:tab w:val="num" w:pos="720"/>
        </w:tabs>
        <w:ind w:left="720" w:hanging="360"/>
      </w:pPr>
      <w:rPr>
        <w:rFonts w:ascii="Ericsson Hilda Light" w:hAnsi="Ericsson Hilda Light" w:hint="default"/>
      </w:rPr>
    </w:lvl>
    <w:lvl w:ilvl="1" w:tplc="6818E1AC" w:tentative="1">
      <w:start w:val="1"/>
      <w:numFmt w:val="bullet"/>
      <w:lvlText w:val="—"/>
      <w:lvlJc w:val="left"/>
      <w:pPr>
        <w:tabs>
          <w:tab w:val="num" w:pos="1440"/>
        </w:tabs>
        <w:ind w:left="1440" w:hanging="360"/>
      </w:pPr>
      <w:rPr>
        <w:rFonts w:ascii="Ericsson Hilda Light" w:hAnsi="Ericsson Hilda Light" w:hint="default"/>
      </w:rPr>
    </w:lvl>
    <w:lvl w:ilvl="2" w:tplc="2F2E772E" w:tentative="1">
      <w:start w:val="1"/>
      <w:numFmt w:val="bullet"/>
      <w:lvlText w:val="—"/>
      <w:lvlJc w:val="left"/>
      <w:pPr>
        <w:tabs>
          <w:tab w:val="num" w:pos="2160"/>
        </w:tabs>
        <w:ind w:left="2160" w:hanging="360"/>
      </w:pPr>
      <w:rPr>
        <w:rFonts w:ascii="Ericsson Hilda Light" w:hAnsi="Ericsson Hilda Light" w:hint="default"/>
      </w:rPr>
    </w:lvl>
    <w:lvl w:ilvl="3" w:tplc="8820C2A2" w:tentative="1">
      <w:start w:val="1"/>
      <w:numFmt w:val="bullet"/>
      <w:lvlText w:val="—"/>
      <w:lvlJc w:val="left"/>
      <w:pPr>
        <w:tabs>
          <w:tab w:val="num" w:pos="2880"/>
        </w:tabs>
        <w:ind w:left="2880" w:hanging="360"/>
      </w:pPr>
      <w:rPr>
        <w:rFonts w:ascii="Ericsson Hilda Light" w:hAnsi="Ericsson Hilda Light" w:hint="default"/>
      </w:rPr>
    </w:lvl>
    <w:lvl w:ilvl="4" w:tplc="5CD4A038" w:tentative="1">
      <w:start w:val="1"/>
      <w:numFmt w:val="bullet"/>
      <w:lvlText w:val="—"/>
      <w:lvlJc w:val="left"/>
      <w:pPr>
        <w:tabs>
          <w:tab w:val="num" w:pos="3600"/>
        </w:tabs>
        <w:ind w:left="3600" w:hanging="360"/>
      </w:pPr>
      <w:rPr>
        <w:rFonts w:ascii="Ericsson Hilda Light" w:hAnsi="Ericsson Hilda Light" w:hint="default"/>
      </w:rPr>
    </w:lvl>
    <w:lvl w:ilvl="5" w:tplc="18606052" w:tentative="1">
      <w:start w:val="1"/>
      <w:numFmt w:val="bullet"/>
      <w:lvlText w:val="—"/>
      <w:lvlJc w:val="left"/>
      <w:pPr>
        <w:tabs>
          <w:tab w:val="num" w:pos="4320"/>
        </w:tabs>
        <w:ind w:left="4320" w:hanging="360"/>
      </w:pPr>
      <w:rPr>
        <w:rFonts w:ascii="Ericsson Hilda Light" w:hAnsi="Ericsson Hilda Light" w:hint="default"/>
      </w:rPr>
    </w:lvl>
    <w:lvl w:ilvl="6" w:tplc="BFDAABCE" w:tentative="1">
      <w:start w:val="1"/>
      <w:numFmt w:val="bullet"/>
      <w:lvlText w:val="—"/>
      <w:lvlJc w:val="left"/>
      <w:pPr>
        <w:tabs>
          <w:tab w:val="num" w:pos="5040"/>
        </w:tabs>
        <w:ind w:left="5040" w:hanging="360"/>
      </w:pPr>
      <w:rPr>
        <w:rFonts w:ascii="Ericsson Hilda Light" w:hAnsi="Ericsson Hilda Light" w:hint="default"/>
      </w:rPr>
    </w:lvl>
    <w:lvl w:ilvl="7" w:tplc="9482D390" w:tentative="1">
      <w:start w:val="1"/>
      <w:numFmt w:val="bullet"/>
      <w:lvlText w:val="—"/>
      <w:lvlJc w:val="left"/>
      <w:pPr>
        <w:tabs>
          <w:tab w:val="num" w:pos="5760"/>
        </w:tabs>
        <w:ind w:left="5760" w:hanging="360"/>
      </w:pPr>
      <w:rPr>
        <w:rFonts w:ascii="Ericsson Hilda Light" w:hAnsi="Ericsson Hilda Light" w:hint="default"/>
      </w:rPr>
    </w:lvl>
    <w:lvl w:ilvl="8" w:tplc="EB605140"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5B8C4E2D"/>
    <w:multiLevelType w:val="hybridMultilevel"/>
    <w:tmpl w:val="C4EAC9D2"/>
    <w:lvl w:ilvl="0" w:tplc="2EB4FD58">
      <w:start w:val="1"/>
      <w:numFmt w:val="bullet"/>
      <w:lvlText w:val="—"/>
      <w:lvlJc w:val="left"/>
      <w:pPr>
        <w:tabs>
          <w:tab w:val="num" w:pos="720"/>
        </w:tabs>
        <w:ind w:left="720" w:hanging="360"/>
      </w:pPr>
      <w:rPr>
        <w:rFonts w:ascii="Ericsson Hilda Light" w:hAnsi="Ericsson Hilda Light" w:hint="default"/>
      </w:rPr>
    </w:lvl>
    <w:lvl w:ilvl="1" w:tplc="E5E6489C">
      <w:start w:val="1"/>
      <w:numFmt w:val="bullet"/>
      <w:lvlText w:val="—"/>
      <w:lvlJc w:val="left"/>
      <w:pPr>
        <w:tabs>
          <w:tab w:val="num" w:pos="1440"/>
        </w:tabs>
        <w:ind w:left="1440" w:hanging="360"/>
      </w:pPr>
      <w:rPr>
        <w:rFonts w:ascii="Ericsson Hilda Light" w:hAnsi="Ericsson Hilda Light" w:hint="default"/>
      </w:rPr>
    </w:lvl>
    <w:lvl w:ilvl="2" w:tplc="04E63B86" w:tentative="1">
      <w:start w:val="1"/>
      <w:numFmt w:val="bullet"/>
      <w:lvlText w:val="—"/>
      <w:lvlJc w:val="left"/>
      <w:pPr>
        <w:tabs>
          <w:tab w:val="num" w:pos="2160"/>
        </w:tabs>
        <w:ind w:left="2160" w:hanging="360"/>
      </w:pPr>
      <w:rPr>
        <w:rFonts w:ascii="Ericsson Hilda Light" w:hAnsi="Ericsson Hilda Light" w:hint="default"/>
      </w:rPr>
    </w:lvl>
    <w:lvl w:ilvl="3" w:tplc="CCB86E5C" w:tentative="1">
      <w:start w:val="1"/>
      <w:numFmt w:val="bullet"/>
      <w:lvlText w:val="—"/>
      <w:lvlJc w:val="left"/>
      <w:pPr>
        <w:tabs>
          <w:tab w:val="num" w:pos="2880"/>
        </w:tabs>
        <w:ind w:left="2880" w:hanging="360"/>
      </w:pPr>
      <w:rPr>
        <w:rFonts w:ascii="Ericsson Hilda Light" w:hAnsi="Ericsson Hilda Light" w:hint="default"/>
      </w:rPr>
    </w:lvl>
    <w:lvl w:ilvl="4" w:tplc="592A039A" w:tentative="1">
      <w:start w:val="1"/>
      <w:numFmt w:val="bullet"/>
      <w:lvlText w:val="—"/>
      <w:lvlJc w:val="left"/>
      <w:pPr>
        <w:tabs>
          <w:tab w:val="num" w:pos="3600"/>
        </w:tabs>
        <w:ind w:left="3600" w:hanging="360"/>
      </w:pPr>
      <w:rPr>
        <w:rFonts w:ascii="Ericsson Hilda Light" w:hAnsi="Ericsson Hilda Light" w:hint="default"/>
      </w:rPr>
    </w:lvl>
    <w:lvl w:ilvl="5" w:tplc="910E3918" w:tentative="1">
      <w:start w:val="1"/>
      <w:numFmt w:val="bullet"/>
      <w:lvlText w:val="—"/>
      <w:lvlJc w:val="left"/>
      <w:pPr>
        <w:tabs>
          <w:tab w:val="num" w:pos="4320"/>
        </w:tabs>
        <w:ind w:left="4320" w:hanging="360"/>
      </w:pPr>
      <w:rPr>
        <w:rFonts w:ascii="Ericsson Hilda Light" w:hAnsi="Ericsson Hilda Light" w:hint="default"/>
      </w:rPr>
    </w:lvl>
    <w:lvl w:ilvl="6" w:tplc="DA3CBE10" w:tentative="1">
      <w:start w:val="1"/>
      <w:numFmt w:val="bullet"/>
      <w:lvlText w:val="—"/>
      <w:lvlJc w:val="left"/>
      <w:pPr>
        <w:tabs>
          <w:tab w:val="num" w:pos="5040"/>
        </w:tabs>
        <w:ind w:left="5040" w:hanging="360"/>
      </w:pPr>
      <w:rPr>
        <w:rFonts w:ascii="Ericsson Hilda Light" w:hAnsi="Ericsson Hilda Light" w:hint="default"/>
      </w:rPr>
    </w:lvl>
    <w:lvl w:ilvl="7" w:tplc="E698F1D4" w:tentative="1">
      <w:start w:val="1"/>
      <w:numFmt w:val="bullet"/>
      <w:lvlText w:val="—"/>
      <w:lvlJc w:val="left"/>
      <w:pPr>
        <w:tabs>
          <w:tab w:val="num" w:pos="5760"/>
        </w:tabs>
        <w:ind w:left="5760" w:hanging="360"/>
      </w:pPr>
      <w:rPr>
        <w:rFonts w:ascii="Ericsson Hilda Light" w:hAnsi="Ericsson Hilda Light" w:hint="default"/>
      </w:rPr>
    </w:lvl>
    <w:lvl w:ilvl="8" w:tplc="DB1EBDB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3175F7"/>
    <w:multiLevelType w:val="hybridMultilevel"/>
    <w:tmpl w:val="11FEA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59F614A"/>
    <w:multiLevelType w:val="hybridMultilevel"/>
    <w:tmpl w:val="3D1E0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6C04365D"/>
    <w:multiLevelType w:val="hybridMultilevel"/>
    <w:tmpl w:val="1F4C2F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2C0ACD"/>
    <w:multiLevelType w:val="hybridMultilevel"/>
    <w:tmpl w:val="F224DE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C57B1B"/>
    <w:multiLevelType w:val="hybridMultilevel"/>
    <w:tmpl w:val="B8AA0150"/>
    <w:lvl w:ilvl="0" w:tplc="C83E9D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C936A49"/>
    <w:multiLevelType w:val="hybridMultilevel"/>
    <w:tmpl w:val="001EFF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8"/>
  </w:num>
  <w:num w:numId="3">
    <w:abstractNumId w:val="2"/>
  </w:num>
  <w:num w:numId="4">
    <w:abstractNumId w:val="23"/>
  </w:num>
  <w:num w:numId="5">
    <w:abstractNumId w:val="25"/>
  </w:num>
  <w:num w:numId="6">
    <w:abstractNumId w:val="29"/>
  </w:num>
  <w:num w:numId="7">
    <w:abstractNumId w:val="12"/>
  </w:num>
  <w:num w:numId="8">
    <w:abstractNumId w:val="13"/>
  </w:num>
  <w:num w:numId="9">
    <w:abstractNumId w:val="9"/>
  </w:num>
  <w:num w:numId="10">
    <w:abstractNumId w:val="36"/>
  </w:num>
  <w:num w:numId="11">
    <w:abstractNumId w:val="16"/>
  </w:num>
  <w:num w:numId="12">
    <w:abstractNumId w:val="34"/>
  </w:num>
  <w:num w:numId="13">
    <w:abstractNumId w:val="15"/>
  </w:num>
  <w:num w:numId="14">
    <w:abstractNumId w:val="3"/>
  </w:num>
  <w:num w:numId="15">
    <w:abstractNumId w:val="8"/>
  </w:num>
  <w:num w:numId="16">
    <w:abstractNumId w:val="26"/>
  </w:num>
  <w:num w:numId="17">
    <w:abstractNumId w:val="21"/>
  </w:num>
  <w:num w:numId="18">
    <w:abstractNumId w:val="35"/>
  </w:num>
  <w:num w:numId="19">
    <w:abstractNumId w:val="32"/>
  </w:num>
  <w:num w:numId="20">
    <w:abstractNumId w:val="10"/>
  </w:num>
  <w:num w:numId="21">
    <w:abstractNumId w:val="30"/>
  </w:num>
  <w:num w:numId="22">
    <w:abstractNumId w:val="6"/>
  </w:num>
  <w:num w:numId="23">
    <w:abstractNumId w:val="24"/>
  </w:num>
  <w:num w:numId="24">
    <w:abstractNumId w:val="33"/>
  </w:num>
  <w:num w:numId="25">
    <w:abstractNumId w:val="31"/>
  </w:num>
  <w:num w:numId="26">
    <w:abstractNumId w:val="37"/>
  </w:num>
  <w:num w:numId="27">
    <w:abstractNumId w:val="7"/>
  </w:num>
  <w:num w:numId="28">
    <w:abstractNumId w:val="11"/>
  </w:num>
  <w:num w:numId="29">
    <w:abstractNumId w:val="22"/>
  </w:num>
  <w:num w:numId="30">
    <w:abstractNumId w:val="1"/>
  </w:num>
  <w:num w:numId="31">
    <w:abstractNumId w:val="0"/>
  </w:num>
  <w:num w:numId="32">
    <w:abstractNumId w:val="4"/>
  </w:num>
  <w:num w:numId="33">
    <w:abstractNumId w:val="20"/>
  </w:num>
  <w:num w:numId="34">
    <w:abstractNumId w:val="14"/>
  </w:num>
  <w:num w:numId="35">
    <w:abstractNumId w:val="5"/>
  </w:num>
  <w:num w:numId="36">
    <w:abstractNumId w:val="28"/>
  </w:num>
  <w:num w:numId="37">
    <w:abstractNumId w:val="17"/>
  </w:num>
  <w:num w:numId="38">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BFF"/>
    <w:rsid w:val="00007CDC"/>
    <w:rsid w:val="00010F01"/>
    <w:rsid w:val="00011B28"/>
    <w:rsid w:val="00012495"/>
    <w:rsid w:val="00014EF6"/>
    <w:rsid w:val="000154EF"/>
    <w:rsid w:val="00015CC2"/>
    <w:rsid w:val="00015D15"/>
    <w:rsid w:val="00020BB4"/>
    <w:rsid w:val="00021BCA"/>
    <w:rsid w:val="00021E3D"/>
    <w:rsid w:val="0002306C"/>
    <w:rsid w:val="00023A67"/>
    <w:rsid w:val="000250B9"/>
    <w:rsid w:val="0002564D"/>
    <w:rsid w:val="00025ECA"/>
    <w:rsid w:val="00027098"/>
    <w:rsid w:val="000325B8"/>
    <w:rsid w:val="00033A33"/>
    <w:rsid w:val="00034C15"/>
    <w:rsid w:val="00035AB0"/>
    <w:rsid w:val="00036BA1"/>
    <w:rsid w:val="000422E2"/>
    <w:rsid w:val="000428E8"/>
    <w:rsid w:val="00042F22"/>
    <w:rsid w:val="00042F82"/>
    <w:rsid w:val="000433AE"/>
    <w:rsid w:val="0004355B"/>
    <w:rsid w:val="00043953"/>
    <w:rsid w:val="00043A70"/>
    <w:rsid w:val="000440A2"/>
    <w:rsid w:val="000444EF"/>
    <w:rsid w:val="0004496F"/>
    <w:rsid w:val="00044C67"/>
    <w:rsid w:val="0004753F"/>
    <w:rsid w:val="0005105C"/>
    <w:rsid w:val="00052781"/>
    <w:rsid w:val="0005287E"/>
    <w:rsid w:val="00052A07"/>
    <w:rsid w:val="000534E3"/>
    <w:rsid w:val="00053C35"/>
    <w:rsid w:val="0005406E"/>
    <w:rsid w:val="0005606A"/>
    <w:rsid w:val="00057117"/>
    <w:rsid w:val="00057A10"/>
    <w:rsid w:val="0006060C"/>
    <w:rsid w:val="000616E7"/>
    <w:rsid w:val="0006487E"/>
    <w:rsid w:val="0006535A"/>
    <w:rsid w:val="00065E1A"/>
    <w:rsid w:val="0007155D"/>
    <w:rsid w:val="000738AC"/>
    <w:rsid w:val="000748AA"/>
    <w:rsid w:val="00075AFD"/>
    <w:rsid w:val="00077468"/>
    <w:rsid w:val="00077E5F"/>
    <w:rsid w:val="0008036A"/>
    <w:rsid w:val="00080C97"/>
    <w:rsid w:val="00081160"/>
    <w:rsid w:val="0008193D"/>
    <w:rsid w:val="00081AE6"/>
    <w:rsid w:val="00081E7D"/>
    <w:rsid w:val="000855EB"/>
    <w:rsid w:val="0008583D"/>
    <w:rsid w:val="00085B52"/>
    <w:rsid w:val="000866F2"/>
    <w:rsid w:val="0009009F"/>
    <w:rsid w:val="00091557"/>
    <w:rsid w:val="000924C1"/>
    <w:rsid w:val="000924F0"/>
    <w:rsid w:val="00093474"/>
    <w:rsid w:val="0009370F"/>
    <w:rsid w:val="000938F7"/>
    <w:rsid w:val="00094E11"/>
    <w:rsid w:val="0009510F"/>
    <w:rsid w:val="000951A0"/>
    <w:rsid w:val="000A1B7B"/>
    <w:rsid w:val="000A5107"/>
    <w:rsid w:val="000A56F2"/>
    <w:rsid w:val="000A580C"/>
    <w:rsid w:val="000A665C"/>
    <w:rsid w:val="000B078B"/>
    <w:rsid w:val="000B2601"/>
    <w:rsid w:val="000B2719"/>
    <w:rsid w:val="000B3A8F"/>
    <w:rsid w:val="000B4772"/>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4AE5"/>
    <w:rsid w:val="000D614F"/>
    <w:rsid w:val="000D7F1F"/>
    <w:rsid w:val="000E0527"/>
    <w:rsid w:val="000E1E92"/>
    <w:rsid w:val="000E2BE5"/>
    <w:rsid w:val="000E369D"/>
    <w:rsid w:val="000E36AB"/>
    <w:rsid w:val="000E40DB"/>
    <w:rsid w:val="000E5128"/>
    <w:rsid w:val="000F06D6"/>
    <w:rsid w:val="000F0EB1"/>
    <w:rsid w:val="000F1106"/>
    <w:rsid w:val="000F30DE"/>
    <w:rsid w:val="000F36A4"/>
    <w:rsid w:val="000F3BE9"/>
    <w:rsid w:val="000F3F6C"/>
    <w:rsid w:val="000F6DF3"/>
    <w:rsid w:val="001005FF"/>
    <w:rsid w:val="001008E1"/>
    <w:rsid w:val="00101B52"/>
    <w:rsid w:val="001020BA"/>
    <w:rsid w:val="00102E1D"/>
    <w:rsid w:val="00104F73"/>
    <w:rsid w:val="001054AB"/>
    <w:rsid w:val="00105EE7"/>
    <w:rsid w:val="001062FB"/>
    <w:rsid w:val="001063E6"/>
    <w:rsid w:val="0010686F"/>
    <w:rsid w:val="00113CF4"/>
    <w:rsid w:val="001143CC"/>
    <w:rsid w:val="00114AE3"/>
    <w:rsid w:val="001153EA"/>
    <w:rsid w:val="00115643"/>
    <w:rsid w:val="00116765"/>
    <w:rsid w:val="0011691C"/>
    <w:rsid w:val="00116CD0"/>
    <w:rsid w:val="00117814"/>
    <w:rsid w:val="001206CC"/>
    <w:rsid w:val="00120AD4"/>
    <w:rsid w:val="001219F5"/>
    <w:rsid w:val="00121A20"/>
    <w:rsid w:val="0012278F"/>
    <w:rsid w:val="001233E2"/>
    <w:rsid w:val="0012377F"/>
    <w:rsid w:val="00124314"/>
    <w:rsid w:val="00125228"/>
    <w:rsid w:val="00126681"/>
    <w:rsid w:val="00126B4A"/>
    <w:rsid w:val="001303E2"/>
    <w:rsid w:val="001311AE"/>
    <w:rsid w:val="001313C4"/>
    <w:rsid w:val="0013197F"/>
    <w:rsid w:val="00132D6B"/>
    <w:rsid w:val="00132FD0"/>
    <w:rsid w:val="00133DD3"/>
    <w:rsid w:val="00133F6C"/>
    <w:rsid w:val="001344C0"/>
    <w:rsid w:val="001346FA"/>
    <w:rsid w:val="00135252"/>
    <w:rsid w:val="00137AB5"/>
    <w:rsid w:val="00137F0B"/>
    <w:rsid w:val="001414D7"/>
    <w:rsid w:val="001439B0"/>
    <w:rsid w:val="00145800"/>
    <w:rsid w:val="00151E23"/>
    <w:rsid w:val="001526E0"/>
    <w:rsid w:val="001528E9"/>
    <w:rsid w:val="001551B5"/>
    <w:rsid w:val="00155480"/>
    <w:rsid w:val="00156589"/>
    <w:rsid w:val="001604F2"/>
    <w:rsid w:val="0016097D"/>
    <w:rsid w:val="00161575"/>
    <w:rsid w:val="00161B75"/>
    <w:rsid w:val="001621FF"/>
    <w:rsid w:val="00162C1B"/>
    <w:rsid w:val="00162F3D"/>
    <w:rsid w:val="001639D9"/>
    <w:rsid w:val="00163DF4"/>
    <w:rsid w:val="00164076"/>
    <w:rsid w:val="001659C1"/>
    <w:rsid w:val="0016666C"/>
    <w:rsid w:val="00173A6C"/>
    <w:rsid w:val="00173A8E"/>
    <w:rsid w:val="0017502C"/>
    <w:rsid w:val="00176243"/>
    <w:rsid w:val="00180BFA"/>
    <w:rsid w:val="0018143F"/>
    <w:rsid w:val="00181FF8"/>
    <w:rsid w:val="00183A32"/>
    <w:rsid w:val="00183F43"/>
    <w:rsid w:val="00184345"/>
    <w:rsid w:val="00184BC0"/>
    <w:rsid w:val="00185E4A"/>
    <w:rsid w:val="0018683C"/>
    <w:rsid w:val="00190AC1"/>
    <w:rsid w:val="00190CF6"/>
    <w:rsid w:val="00191667"/>
    <w:rsid w:val="0019341A"/>
    <w:rsid w:val="00197DF9"/>
    <w:rsid w:val="001A03B0"/>
    <w:rsid w:val="001A1987"/>
    <w:rsid w:val="001A2564"/>
    <w:rsid w:val="001A2858"/>
    <w:rsid w:val="001A29D7"/>
    <w:rsid w:val="001A2CB5"/>
    <w:rsid w:val="001A59F9"/>
    <w:rsid w:val="001A5A7B"/>
    <w:rsid w:val="001A5C53"/>
    <w:rsid w:val="001A5F42"/>
    <w:rsid w:val="001A6173"/>
    <w:rsid w:val="001A68CD"/>
    <w:rsid w:val="001A6CBA"/>
    <w:rsid w:val="001B0D97"/>
    <w:rsid w:val="001B15CB"/>
    <w:rsid w:val="001B1DD7"/>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3D5"/>
    <w:rsid w:val="001E1624"/>
    <w:rsid w:val="001E24B4"/>
    <w:rsid w:val="001E32B7"/>
    <w:rsid w:val="001E3DD6"/>
    <w:rsid w:val="001E3FB6"/>
    <w:rsid w:val="001E438D"/>
    <w:rsid w:val="001E58E2"/>
    <w:rsid w:val="001E738D"/>
    <w:rsid w:val="001E7AED"/>
    <w:rsid w:val="001E7C13"/>
    <w:rsid w:val="001F07D7"/>
    <w:rsid w:val="001F2F37"/>
    <w:rsid w:val="001F3916"/>
    <w:rsid w:val="001F3B46"/>
    <w:rsid w:val="001F4D8D"/>
    <w:rsid w:val="001F54C5"/>
    <w:rsid w:val="001F662C"/>
    <w:rsid w:val="001F7074"/>
    <w:rsid w:val="001F764B"/>
    <w:rsid w:val="00200400"/>
    <w:rsid w:val="00200490"/>
    <w:rsid w:val="00201101"/>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600"/>
    <w:rsid w:val="00220A15"/>
    <w:rsid w:val="002214D6"/>
    <w:rsid w:val="002224DB"/>
    <w:rsid w:val="00223FCB"/>
    <w:rsid w:val="002252C3"/>
    <w:rsid w:val="00225C54"/>
    <w:rsid w:val="0022614E"/>
    <w:rsid w:val="00226ABC"/>
    <w:rsid w:val="00227475"/>
    <w:rsid w:val="00230765"/>
    <w:rsid w:val="00230D18"/>
    <w:rsid w:val="002319E4"/>
    <w:rsid w:val="00232DC9"/>
    <w:rsid w:val="002331E7"/>
    <w:rsid w:val="002338B3"/>
    <w:rsid w:val="00234EFA"/>
    <w:rsid w:val="00235632"/>
    <w:rsid w:val="00235872"/>
    <w:rsid w:val="002378FA"/>
    <w:rsid w:val="002403E6"/>
    <w:rsid w:val="00240BB4"/>
    <w:rsid w:val="00241559"/>
    <w:rsid w:val="00243268"/>
    <w:rsid w:val="002435B3"/>
    <w:rsid w:val="002446BA"/>
    <w:rsid w:val="002458EB"/>
    <w:rsid w:val="002500C8"/>
    <w:rsid w:val="00250F02"/>
    <w:rsid w:val="00251882"/>
    <w:rsid w:val="00252826"/>
    <w:rsid w:val="00256209"/>
    <w:rsid w:val="00257543"/>
    <w:rsid w:val="002617E7"/>
    <w:rsid w:val="00261A00"/>
    <w:rsid w:val="00262676"/>
    <w:rsid w:val="00262905"/>
    <w:rsid w:val="00262BCE"/>
    <w:rsid w:val="00264228"/>
    <w:rsid w:val="002642C2"/>
    <w:rsid w:val="00264334"/>
    <w:rsid w:val="0026473E"/>
    <w:rsid w:val="00266214"/>
    <w:rsid w:val="00267C83"/>
    <w:rsid w:val="00270874"/>
    <w:rsid w:val="0027144F"/>
    <w:rsid w:val="00271813"/>
    <w:rsid w:val="00271F3A"/>
    <w:rsid w:val="0027301E"/>
    <w:rsid w:val="00273278"/>
    <w:rsid w:val="002737F4"/>
    <w:rsid w:val="00273999"/>
    <w:rsid w:val="00275B83"/>
    <w:rsid w:val="002805F5"/>
    <w:rsid w:val="00280751"/>
    <w:rsid w:val="002813CF"/>
    <w:rsid w:val="00281D08"/>
    <w:rsid w:val="0028280A"/>
    <w:rsid w:val="002835F3"/>
    <w:rsid w:val="002862CA"/>
    <w:rsid w:val="00286810"/>
    <w:rsid w:val="00286ACD"/>
    <w:rsid w:val="00287838"/>
    <w:rsid w:val="002907B5"/>
    <w:rsid w:val="00291CB8"/>
    <w:rsid w:val="00292EB7"/>
    <w:rsid w:val="00293921"/>
    <w:rsid w:val="00293AFD"/>
    <w:rsid w:val="00293DB8"/>
    <w:rsid w:val="00295CDB"/>
    <w:rsid w:val="002961E8"/>
    <w:rsid w:val="00296227"/>
    <w:rsid w:val="002968CE"/>
    <w:rsid w:val="00296F44"/>
    <w:rsid w:val="0029777D"/>
    <w:rsid w:val="00297CE7"/>
    <w:rsid w:val="002A055E"/>
    <w:rsid w:val="002A0588"/>
    <w:rsid w:val="002A1586"/>
    <w:rsid w:val="002A1C7A"/>
    <w:rsid w:val="002A1D4E"/>
    <w:rsid w:val="002A2433"/>
    <w:rsid w:val="002A2869"/>
    <w:rsid w:val="002A3485"/>
    <w:rsid w:val="002A4470"/>
    <w:rsid w:val="002A61D6"/>
    <w:rsid w:val="002B040E"/>
    <w:rsid w:val="002B17BB"/>
    <w:rsid w:val="002B1C59"/>
    <w:rsid w:val="002B24D6"/>
    <w:rsid w:val="002B5D42"/>
    <w:rsid w:val="002B626A"/>
    <w:rsid w:val="002C4191"/>
    <w:rsid w:val="002C41E6"/>
    <w:rsid w:val="002C4E9F"/>
    <w:rsid w:val="002D071A"/>
    <w:rsid w:val="002D34B2"/>
    <w:rsid w:val="002D48B0"/>
    <w:rsid w:val="002D490F"/>
    <w:rsid w:val="002D4DB6"/>
    <w:rsid w:val="002D5B37"/>
    <w:rsid w:val="002D6010"/>
    <w:rsid w:val="002D676D"/>
    <w:rsid w:val="002D7637"/>
    <w:rsid w:val="002D7E85"/>
    <w:rsid w:val="002E09EE"/>
    <w:rsid w:val="002E17F2"/>
    <w:rsid w:val="002E583A"/>
    <w:rsid w:val="002E5CC3"/>
    <w:rsid w:val="002E76DD"/>
    <w:rsid w:val="002E7CAE"/>
    <w:rsid w:val="002F2771"/>
    <w:rsid w:val="002F37A9"/>
    <w:rsid w:val="002F5755"/>
    <w:rsid w:val="002F7557"/>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29B"/>
    <w:rsid w:val="003176FA"/>
    <w:rsid w:val="003203ED"/>
    <w:rsid w:val="003212D6"/>
    <w:rsid w:val="00322187"/>
    <w:rsid w:val="00322C9F"/>
    <w:rsid w:val="0032382C"/>
    <w:rsid w:val="00323A6A"/>
    <w:rsid w:val="00323E5D"/>
    <w:rsid w:val="00324D23"/>
    <w:rsid w:val="003308CF"/>
    <w:rsid w:val="00331751"/>
    <w:rsid w:val="00332BC1"/>
    <w:rsid w:val="0033369F"/>
    <w:rsid w:val="003342F0"/>
    <w:rsid w:val="00334579"/>
    <w:rsid w:val="00334CC0"/>
    <w:rsid w:val="00335858"/>
    <w:rsid w:val="00336BDA"/>
    <w:rsid w:val="003402ED"/>
    <w:rsid w:val="00340BD8"/>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5442"/>
    <w:rsid w:val="00367E0B"/>
    <w:rsid w:val="00367F23"/>
    <w:rsid w:val="003709EE"/>
    <w:rsid w:val="00370E47"/>
    <w:rsid w:val="00370F25"/>
    <w:rsid w:val="00372870"/>
    <w:rsid w:val="00372BB6"/>
    <w:rsid w:val="003742AC"/>
    <w:rsid w:val="0037443F"/>
    <w:rsid w:val="00374ABA"/>
    <w:rsid w:val="0037550B"/>
    <w:rsid w:val="00375FD6"/>
    <w:rsid w:val="00377CE1"/>
    <w:rsid w:val="00380B48"/>
    <w:rsid w:val="00383E53"/>
    <w:rsid w:val="00384E51"/>
    <w:rsid w:val="00385BF0"/>
    <w:rsid w:val="00385C15"/>
    <w:rsid w:val="0038732B"/>
    <w:rsid w:val="0039094C"/>
    <w:rsid w:val="00392526"/>
    <w:rsid w:val="003934A6"/>
    <w:rsid w:val="003939FF"/>
    <w:rsid w:val="0039612C"/>
    <w:rsid w:val="00397077"/>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1CBE"/>
    <w:rsid w:val="003B23DC"/>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25B"/>
    <w:rsid w:val="003D3C45"/>
    <w:rsid w:val="003D4C48"/>
    <w:rsid w:val="003D5531"/>
    <w:rsid w:val="003D5B1F"/>
    <w:rsid w:val="003D65BC"/>
    <w:rsid w:val="003D737A"/>
    <w:rsid w:val="003D7CD1"/>
    <w:rsid w:val="003E092C"/>
    <w:rsid w:val="003E0B74"/>
    <w:rsid w:val="003E15FA"/>
    <w:rsid w:val="003E55E4"/>
    <w:rsid w:val="003E6476"/>
    <w:rsid w:val="003E660B"/>
    <w:rsid w:val="003E67E8"/>
    <w:rsid w:val="003E74E3"/>
    <w:rsid w:val="003F05C7"/>
    <w:rsid w:val="003F212A"/>
    <w:rsid w:val="003F2CD4"/>
    <w:rsid w:val="003F2D87"/>
    <w:rsid w:val="003F3F3E"/>
    <w:rsid w:val="003F5872"/>
    <w:rsid w:val="003F6BBE"/>
    <w:rsid w:val="004000E8"/>
    <w:rsid w:val="0040218F"/>
    <w:rsid w:val="00402888"/>
    <w:rsid w:val="00402E2B"/>
    <w:rsid w:val="00403587"/>
    <w:rsid w:val="00404DAD"/>
    <w:rsid w:val="0040512B"/>
    <w:rsid w:val="00405CA5"/>
    <w:rsid w:val="00407CD3"/>
    <w:rsid w:val="00410134"/>
    <w:rsid w:val="00410438"/>
    <w:rsid w:val="00410B72"/>
    <w:rsid w:val="00410F18"/>
    <w:rsid w:val="0041263E"/>
    <w:rsid w:val="00413AAC"/>
    <w:rsid w:val="00413E92"/>
    <w:rsid w:val="00414206"/>
    <w:rsid w:val="00416169"/>
    <w:rsid w:val="00416222"/>
    <w:rsid w:val="0041663C"/>
    <w:rsid w:val="00420776"/>
    <w:rsid w:val="00420CED"/>
    <w:rsid w:val="00421105"/>
    <w:rsid w:val="004229D9"/>
    <w:rsid w:val="00422AA4"/>
    <w:rsid w:val="004242F4"/>
    <w:rsid w:val="00424E33"/>
    <w:rsid w:val="004254A8"/>
    <w:rsid w:val="00426EA4"/>
    <w:rsid w:val="00427248"/>
    <w:rsid w:val="00432D9B"/>
    <w:rsid w:val="004341B4"/>
    <w:rsid w:val="00437447"/>
    <w:rsid w:val="00441A92"/>
    <w:rsid w:val="004431DC"/>
    <w:rsid w:val="004447E2"/>
    <w:rsid w:val="00444F56"/>
    <w:rsid w:val="00446488"/>
    <w:rsid w:val="00446958"/>
    <w:rsid w:val="00450D69"/>
    <w:rsid w:val="004517AA"/>
    <w:rsid w:val="00451AB0"/>
    <w:rsid w:val="00452CAC"/>
    <w:rsid w:val="00452FE4"/>
    <w:rsid w:val="004552EF"/>
    <w:rsid w:val="00456A9C"/>
    <w:rsid w:val="00457565"/>
    <w:rsid w:val="00457944"/>
    <w:rsid w:val="0045799C"/>
    <w:rsid w:val="00457B71"/>
    <w:rsid w:val="00457FF1"/>
    <w:rsid w:val="00460877"/>
    <w:rsid w:val="00461D09"/>
    <w:rsid w:val="004636AB"/>
    <w:rsid w:val="004663ED"/>
    <w:rsid w:val="004669E2"/>
    <w:rsid w:val="004677FC"/>
    <w:rsid w:val="004703AF"/>
    <w:rsid w:val="00470C31"/>
    <w:rsid w:val="00470EE0"/>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2E38"/>
    <w:rsid w:val="0049506A"/>
    <w:rsid w:val="004964F1"/>
    <w:rsid w:val="00497023"/>
    <w:rsid w:val="00497919"/>
    <w:rsid w:val="004A0F8E"/>
    <w:rsid w:val="004A16BC"/>
    <w:rsid w:val="004A1743"/>
    <w:rsid w:val="004A2B94"/>
    <w:rsid w:val="004A417B"/>
    <w:rsid w:val="004A65FF"/>
    <w:rsid w:val="004A793F"/>
    <w:rsid w:val="004A7B6B"/>
    <w:rsid w:val="004A7BB9"/>
    <w:rsid w:val="004B05D8"/>
    <w:rsid w:val="004B20DD"/>
    <w:rsid w:val="004B2FF9"/>
    <w:rsid w:val="004B322A"/>
    <w:rsid w:val="004B48E6"/>
    <w:rsid w:val="004B6058"/>
    <w:rsid w:val="004B6F6A"/>
    <w:rsid w:val="004B79D1"/>
    <w:rsid w:val="004B7C0C"/>
    <w:rsid w:val="004C0CDC"/>
    <w:rsid w:val="004C2A83"/>
    <w:rsid w:val="004C3898"/>
    <w:rsid w:val="004C3CA7"/>
    <w:rsid w:val="004C6B0C"/>
    <w:rsid w:val="004C6F5F"/>
    <w:rsid w:val="004D19E1"/>
    <w:rsid w:val="004D2288"/>
    <w:rsid w:val="004D36B1"/>
    <w:rsid w:val="004D6725"/>
    <w:rsid w:val="004D7184"/>
    <w:rsid w:val="004D7EBD"/>
    <w:rsid w:val="004E1592"/>
    <w:rsid w:val="004E2110"/>
    <w:rsid w:val="004E2680"/>
    <w:rsid w:val="004E28F9"/>
    <w:rsid w:val="004E42C9"/>
    <w:rsid w:val="004E462E"/>
    <w:rsid w:val="004E56DC"/>
    <w:rsid w:val="004E5D8D"/>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07838"/>
    <w:rsid w:val="005108D8"/>
    <w:rsid w:val="00510F51"/>
    <w:rsid w:val="005116F9"/>
    <w:rsid w:val="00514158"/>
    <w:rsid w:val="005153A7"/>
    <w:rsid w:val="005164E1"/>
    <w:rsid w:val="00516BAB"/>
    <w:rsid w:val="00516D9F"/>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1DD1"/>
    <w:rsid w:val="0054241E"/>
    <w:rsid w:val="00546177"/>
    <w:rsid w:val="00546970"/>
    <w:rsid w:val="00550115"/>
    <w:rsid w:val="00550919"/>
    <w:rsid w:val="0055306A"/>
    <w:rsid w:val="00554E19"/>
    <w:rsid w:val="00555A3F"/>
    <w:rsid w:val="005565C7"/>
    <w:rsid w:val="00560227"/>
    <w:rsid w:val="0056121F"/>
    <w:rsid w:val="00562A90"/>
    <w:rsid w:val="00565FFB"/>
    <w:rsid w:val="0056603E"/>
    <w:rsid w:val="005662D7"/>
    <w:rsid w:val="00566781"/>
    <w:rsid w:val="0056739E"/>
    <w:rsid w:val="00567FF7"/>
    <w:rsid w:val="005701C5"/>
    <w:rsid w:val="00572505"/>
    <w:rsid w:val="00574A3F"/>
    <w:rsid w:val="00576CCF"/>
    <w:rsid w:val="00582809"/>
    <w:rsid w:val="00582E92"/>
    <w:rsid w:val="00583709"/>
    <w:rsid w:val="005865A6"/>
    <w:rsid w:val="00586A19"/>
    <w:rsid w:val="0058798C"/>
    <w:rsid w:val="005900FA"/>
    <w:rsid w:val="00590836"/>
    <w:rsid w:val="005915FD"/>
    <w:rsid w:val="00592655"/>
    <w:rsid w:val="005935A4"/>
    <w:rsid w:val="0059431D"/>
    <w:rsid w:val="005948C2"/>
    <w:rsid w:val="00595DCA"/>
    <w:rsid w:val="0059779B"/>
    <w:rsid w:val="005A09A6"/>
    <w:rsid w:val="005A0F3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B7C0D"/>
    <w:rsid w:val="005C024A"/>
    <w:rsid w:val="005C0275"/>
    <w:rsid w:val="005C07C8"/>
    <w:rsid w:val="005C1AB5"/>
    <w:rsid w:val="005C425F"/>
    <w:rsid w:val="005C447D"/>
    <w:rsid w:val="005C4F3E"/>
    <w:rsid w:val="005C52F9"/>
    <w:rsid w:val="005C5B95"/>
    <w:rsid w:val="005C74FB"/>
    <w:rsid w:val="005C7F0D"/>
    <w:rsid w:val="005D0F19"/>
    <w:rsid w:val="005D1151"/>
    <w:rsid w:val="005D1602"/>
    <w:rsid w:val="005D25D1"/>
    <w:rsid w:val="005D3C19"/>
    <w:rsid w:val="005D3C5E"/>
    <w:rsid w:val="005D449C"/>
    <w:rsid w:val="005D4FDF"/>
    <w:rsid w:val="005D536C"/>
    <w:rsid w:val="005D6DEB"/>
    <w:rsid w:val="005D7862"/>
    <w:rsid w:val="005D7D65"/>
    <w:rsid w:val="005E30CD"/>
    <w:rsid w:val="005E385F"/>
    <w:rsid w:val="005E5632"/>
    <w:rsid w:val="005E5888"/>
    <w:rsid w:val="005E5B81"/>
    <w:rsid w:val="005E64EE"/>
    <w:rsid w:val="005E6592"/>
    <w:rsid w:val="005E68DF"/>
    <w:rsid w:val="005F0EF5"/>
    <w:rsid w:val="005F1345"/>
    <w:rsid w:val="005F2CB1"/>
    <w:rsid w:val="005F3025"/>
    <w:rsid w:val="005F34A0"/>
    <w:rsid w:val="005F4DFD"/>
    <w:rsid w:val="005F618C"/>
    <w:rsid w:val="005F6E79"/>
    <w:rsid w:val="005F70BD"/>
    <w:rsid w:val="005F78B5"/>
    <w:rsid w:val="006025DD"/>
    <w:rsid w:val="0060283C"/>
    <w:rsid w:val="00604F14"/>
    <w:rsid w:val="00605064"/>
    <w:rsid w:val="00605E5D"/>
    <w:rsid w:val="006100F7"/>
    <w:rsid w:val="00611B83"/>
    <w:rsid w:val="0061206A"/>
    <w:rsid w:val="00613257"/>
    <w:rsid w:val="00614896"/>
    <w:rsid w:val="00614E33"/>
    <w:rsid w:val="00620A71"/>
    <w:rsid w:val="00620D80"/>
    <w:rsid w:val="006234A6"/>
    <w:rsid w:val="0062668A"/>
    <w:rsid w:val="00630001"/>
    <w:rsid w:val="006311B3"/>
    <w:rsid w:val="0063155B"/>
    <w:rsid w:val="0063284C"/>
    <w:rsid w:val="00633408"/>
    <w:rsid w:val="00636398"/>
    <w:rsid w:val="006368D3"/>
    <w:rsid w:val="006377EC"/>
    <w:rsid w:val="0064151F"/>
    <w:rsid w:val="00641533"/>
    <w:rsid w:val="00641807"/>
    <w:rsid w:val="00641819"/>
    <w:rsid w:val="0064208D"/>
    <w:rsid w:val="00643475"/>
    <w:rsid w:val="0064396A"/>
    <w:rsid w:val="0064520E"/>
    <w:rsid w:val="00645D83"/>
    <w:rsid w:val="0064624E"/>
    <w:rsid w:val="00647389"/>
    <w:rsid w:val="006500B6"/>
    <w:rsid w:val="00650AB9"/>
    <w:rsid w:val="00650C6C"/>
    <w:rsid w:val="00654DC4"/>
    <w:rsid w:val="00655733"/>
    <w:rsid w:val="00655ACD"/>
    <w:rsid w:val="00656A92"/>
    <w:rsid w:val="00656DDE"/>
    <w:rsid w:val="006579AC"/>
    <w:rsid w:val="0066011D"/>
    <w:rsid w:val="006607C0"/>
    <w:rsid w:val="006613A6"/>
    <w:rsid w:val="006619C4"/>
    <w:rsid w:val="006619EA"/>
    <w:rsid w:val="006627A2"/>
    <w:rsid w:val="006630D8"/>
    <w:rsid w:val="006634E6"/>
    <w:rsid w:val="006655EE"/>
    <w:rsid w:val="006660C6"/>
    <w:rsid w:val="00666FBA"/>
    <w:rsid w:val="00667EE7"/>
    <w:rsid w:val="00670922"/>
    <w:rsid w:val="00670BE1"/>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0EA"/>
    <w:rsid w:val="00685A87"/>
    <w:rsid w:val="00691740"/>
    <w:rsid w:val="00695FC2"/>
    <w:rsid w:val="00696949"/>
    <w:rsid w:val="00696A4F"/>
    <w:rsid w:val="00697052"/>
    <w:rsid w:val="00697181"/>
    <w:rsid w:val="006A20C2"/>
    <w:rsid w:val="006A3D9A"/>
    <w:rsid w:val="006A4215"/>
    <w:rsid w:val="006A46FB"/>
    <w:rsid w:val="006A5A3D"/>
    <w:rsid w:val="006A5ADC"/>
    <w:rsid w:val="006A5E28"/>
    <w:rsid w:val="006A697B"/>
    <w:rsid w:val="006A71E2"/>
    <w:rsid w:val="006A7AFF"/>
    <w:rsid w:val="006B1816"/>
    <w:rsid w:val="006B2099"/>
    <w:rsid w:val="006B23FA"/>
    <w:rsid w:val="006B50CF"/>
    <w:rsid w:val="006C03B8"/>
    <w:rsid w:val="006C073A"/>
    <w:rsid w:val="006C1C20"/>
    <w:rsid w:val="006C1C7B"/>
    <w:rsid w:val="006C457B"/>
    <w:rsid w:val="006C5EC9"/>
    <w:rsid w:val="006C6059"/>
    <w:rsid w:val="006C7522"/>
    <w:rsid w:val="006D17DE"/>
    <w:rsid w:val="006D30C0"/>
    <w:rsid w:val="006D320E"/>
    <w:rsid w:val="006D6F08"/>
    <w:rsid w:val="006D72A3"/>
    <w:rsid w:val="006D7953"/>
    <w:rsid w:val="006D7EC9"/>
    <w:rsid w:val="006E062C"/>
    <w:rsid w:val="006E08DF"/>
    <w:rsid w:val="006E1C82"/>
    <w:rsid w:val="006E28B7"/>
    <w:rsid w:val="006E2A9B"/>
    <w:rsid w:val="006E2B43"/>
    <w:rsid w:val="006E2BE4"/>
    <w:rsid w:val="006E3310"/>
    <w:rsid w:val="006E36A1"/>
    <w:rsid w:val="006E3B47"/>
    <w:rsid w:val="006E4E39"/>
    <w:rsid w:val="006E565E"/>
    <w:rsid w:val="006E5C09"/>
    <w:rsid w:val="006E673D"/>
    <w:rsid w:val="006E7D3B"/>
    <w:rsid w:val="006F1B70"/>
    <w:rsid w:val="006F341D"/>
    <w:rsid w:val="006F3CDE"/>
    <w:rsid w:val="006F3E16"/>
    <w:rsid w:val="006F4231"/>
    <w:rsid w:val="006F58D4"/>
    <w:rsid w:val="006F63A1"/>
    <w:rsid w:val="006F6582"/>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33B"/>
    <w:rsid w:val="007228D1"/>
    <w:rsid w:val="007234F1"/>
    <w:rsid w:val="00725422"/>
    <w:rsid w:val="00725677"/>
    <w:rsid w:val="007257D0"/>
    <w:rsid w:val="0072581A"/>
    <w:rsid w:val="00725822"/>
    <w:rsid w:val="0072603B"/>
    <w:rsid w:val="007260C7"/>
    <w:rsid w:val="00726EA6"/>
    <w:rsid w:val="00727208"/>
    <w:rsid w:val="007272AE"/>
    <w:rsid w:val="00727680"/>
    <w:rsid w:val="00730269"/>
    <w:rsid w:val="00731D8F"/>
    <w:rsid w:val="0073313D"/>
    <w:rsid w:val="00733C4D"/>
    <w:rsid w:val="00733FD0"/>
    <w:rsid w:val="007348B1"/>
    <w:rsid w:val="00735186"/>
    <w:rsid w:val="007362A6"/>
    <w:rsid w:val="00736411"/>
    <w:rsid w:val="00736D7D"/>
    <w:rsid w:val="00737468"/>
    <w:rsid w:val="007405FB"/>
    <w:rsid w:val="00740E58"/>
    <w:rsid w:val="0074176B"/>
    <w:rsid w:val="007434CD"/>
    <w:rsid w:val="007435F5"/>
    <w:rsid w:val="007445A0"/>
    <w:rsid w:val="0074524B"/>
    <w:rsid w:val="007452E2"/>
    <w:rsid w:val="00747D8B"/>
    <w:rsid w:val="007504AE"/>
    <w:rsid w:val="00751228"/>
    <w:rsid w:val="0075153E"/>
    <w:rsid w:val="00752E43"/>
    <w:rsid w:val="007571E1"/>
    <w:rsid w:val="00757D90"/>
    <w:rsid w:val="007604B2"/>
    <w:rsid w:val="007610F5"/>
    <w:rsid w:val="0076143E"/>
    <w:rsid w:val="0076463A"/>
    <w:rsid w:val="00765281"/>
    <w:rsid w:val="00765C5F"/>
    <w:rsid w:val="00766BAD"/>
    <w:rsid w:val="0077062C"/>
    <w:rsid w:val="00770D10"/>
    <w:rsid w:val="007729A2"/>
    <w:rsid w:val="007735C3"/>
    <w:rsid w:val="007755F2"/>
    <w:rsid w:val="007762C0"/>
    <w:rsid w:val="0077642F"/>
    <w:rsid w:val="00776971"/>
    <w:rsid w:val="0077790D"/>
    <w:rsid w:val="00780A80"/>
    <w:rsid w:val="0078173F"/>
    <w:rsid w:val="00781757"/>
    <w:rsid w:val="0078177E"/>
    <w:rsid w:val="00782521"/>
    <w:rsid w:val="0078304C"/>
    <w:rsid w:val="00783673"/>
    <w:rsid w:val="00785490"/>
    <w:rsid w:val="00790872"/>
    <w:rsid w:val="00790A6F"/>
    <w:rsid w:val="00791833"/>
    <w:rsid w:val="007925EA"/>
    <w:rsid w:val="0079325D"/>
    <w:rsid w:val="00793485"/>
    <w:rsid w:val="00793CD8"/>
    <w:rsid w:val="00794AC3"/>
    <w:rsid w:val="00794D3F"/>
    <w:rsid w:val="00795C92"/>
    <w:rsid w:val="00796231"/>
    <w:rsid w:val="007962CB"/>
    <w:rsid w:val="00796956"/>
    <w:rsid w:val="007A17E3"/>
    <w:rsid w:val="007A1A17"/>
    <w:rsid w:val="007A1CB3"/>
    <w:rsid w:val="007A306F"/>
    <w:rsid w:val="007A385F"/>
    <w:rsid w:val="007A3BCC"/>
    <w:rsid w:val="007A43A6"/>
    <w:rsid w:val="007A492C"/>
    <w:rsid w:val="007A58A6"/>
    <w:rsid w:val="007A674D"/>
    <w:rsid w:val="007A7797"/>
    <w:rsid w:val="007B220A"/>
    <w:rsid w:val="007B24EA"/>
    <w:rsid w:val="007B3D2D"/>
    <w:rsid w:val="007B50AE"/>
    <w:rsid w:val="007B51DF"/>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015"/>
    <w:rsid w:val="007D4EE1"/>
    <w:rsid w:val="007D5810"/>
    <w:rsid w:val="007D5901"/>
    <w:rsid w:val="007D6471"/>
    <w:rsid w:val="007D7526"/>
    <w:rsid w:val="007D754C"/>
    <w:rsid w:val="007D7B9D"/>
    <w:rsid w:val="007E05C7"/>
    <w:rsid w:val="007E18E0"/>
    <w:rsid w:val="007E1C66"/>
    <w:rsid w:val="007E2433"/>
    <w:rsid w:val="007E25EA"/>
    <w:rsid w:val="007E3230"/>
    <w:rsid w:val="007E39AC"/>
    <w:rsid w:val="007E413C"/>
    <w:rsid w:val="007E4610"/>
    <w:rsid w:val="007E4715"/>
    <w:rsid w:val="007E4EA4"/>
    <w:rsid w:val="007E505B"/>
    <w:rsid w:val="007E5A29"/>
    <w:rsid w:val="007E7091"/>
    <w:rsid w:val="007F53E7"/>
    <w:rsid w:val="007F6ADA"/>
    <w:rsid w:val="00801E22"/>
    <w:rsid w:val="00803FAE"/>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27EA3"/>
    <w:rsid w:val="00832CD0"/>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CFA"/>
    <w:rsid w:val="00852E3F"/>
    <w:rsid w:val="00854CE2"/>
    <w:rsid w:val="00855382"/>
    <w:rsid w:val="008561EE"/>
    <w:rsid w:val="00856911"/>
    <w:rsid w:val="0086049E"/>
    <w:rsid w:val="00861863"/>
    <w:rsid w:val="008628DE"/>
    <w:rsid w:val="00865799"/>
    <w:rsid w:val="008662F8"/>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027D"/>
    <w:rsid w:val="008828A2"/>
    <w:rsid w:val="00883350"/>
    <w:rsid w:val="0088347A"/>
    <w:rsid w:val="00883785"/>
    <w:rsid w:val="00886E66"/>
    <w:rsid w:val="00887F83"/>
    <w:rsid w:val="008909CB"/>
    <w:rsid w:val="00892DDC"/>
    <w:rsid w:val="008930A5"/>
    <w:rsid w:val="008941E3"/>
    <w:rsid w:val="0089457E"/>
    <w:rsid w:val="00894A88"/>
    <w:rsid w:val="00894B5E"/>
    <w:rsid w:val="00895386"/>
    <w:rsid w:val="008959BA"/>
    <w:rsid w:val="00896870"/>
    <w:rsid w:val="0089737A"/>
    <w:rsid w:val="0089763B"/>
    <w:rsid w:val="008977C4"/>
    <w:rsid w:val="008A017E"/>
    <w:rsid w:val="008A21FF"/>
    <w:rsid w:val="008A2CE2"/>
    <w:rsid w:val="008A30AC"/>
    <w:rsid w:val="008A44B8"/>
    <w:rsid w:val="008A51A8"/>
    <w:rsid w:val="008A52F7"/>
    <w:rsid w:val="008A54C7"/>
    <w:rsid w:val="008A54FE"/>
    <w:rsid w:val="008A6343"/>
    <w:rsid w:val="008A77D8"/>
    <w:rsid w:val="008A7CCB"/>
    <w:rsid w:val="008B0483"/>
    <w:rsid w:val="008B120C"/>
    <w:rsid w:val="008B22EB"/>
    <w:rsid w:val="008B342F"/>
    <w:rsid w:val="008B3EC7"/>
    <w:rsid w:val="008B51A0"/>
    <w:rsid w:val="008B592A"/>
    <w:rsid w:val="008B5AA4"/>
    <w:rsid w:val="008B6BD0"/>
    <w:rsid w:val="008B6C82"/>
    <w:rsid w:val="008B7B5C"/>
    <w:rsid w:val="008C0321"/>
    <w:rsid w:val="008C0C99"/>
    <w:rsid w:val="008C2017"/>
    <w:rsid w:val="008C2247"/>
    <w:rsid w:val="008C2250"/>
    <w:rsid w:val="008C2BD9"/>
    <w:rsid w:val="008C3E1C"/>
    <w:rsid w:val="008C489C"/>
    <w:rsid w:val="008C4958"/>
    <w:rsid w:val="008C4BAA"/>
    <w:rsid w:val="008C4C02"/>
    <w:rsid w:val="008C59CA"/>
    <w:rsid w:val="008C5FF7"/>
    <w:rsid w:val="008C6AE8"/>
    <w:rsid w:val="008C6D9D"/>
    <w:rsid w:val="008C7573"/>
    <w:rsid w:val="008D00A5"/>
    <w:rsid w:val="008D10A5"/>
    <w:rsid w:val="008D2C43"/>
    <w:rsid w:val="008D34F1"/>
    <w:rsid w:val="008D383A"/>
    <w:rsid w:val="008D39D8"/>
    <w:rsid w:val="008D5229"/>
    <w:rsid w:val="008D614F"/>
    <w:rsid w:val="008D6D1A"/>
    <w:rsid w:val="008D7779"/>
    <w:rsid w:val="008E065E"/>
    <w:rsid w:val="008E0927"/>
    <w:rsid w:val="008E1909"/>
    <w:rsid w:val="008E45F3"/>
    <w:rsid w:val="008E577C"/>
    <w:rsid w:val="008E57C0"/>
    <w:rsid w:val="008F1C4E"/>
    <w:rsid w:val="008F1EAB"/>
    <w:rsid w:val="008F334B"/>
    <w:rsid w:val="008F33DC"/>
    <w:rsid w:val="008F477F"/>
    <w:rsid w:val="008F4EBC"/>
    <w:rsid w:val="008F7187"/>
    <w:rsid w:val="009022F8"/>
    <w:rsid w:val="00902350"/>
    <w:rsid w:val="00902CAF"/>
    <w:rsid w:val="0090336B"/>
    <w:rsid w:val="00903768"/>
    <w:rsid w:val="00903AFA"/>
    <w:rsid w:val="00904DFD"/>
    <w:rsid w:val="009053AA"/>
    <w:rsid w:val="00906939"/>
    <w:rsid w:val="00910B7D"/>
    <w:rsid w:val="00911DFB"/>
    <w:rsid w:val="0091290B"/>
    <w:rsid w:val="009133F4"/>
    <w:rsid w:val="009139D9"/>
    <w:rsid w:val="00914AD8"/>
    <w:rsid w:val="00915D11"/>
    <w:rsid w:val="00916079"/>
    <w:rsid w:val="00917273"/>
    <w:rsid w:val="00917CE9"/>
    <w:rsid w:val="00920BF2"/>
    <w:rsid w:val="00921463"/>
    <w:rsid w:val="00922010"/>
    <w:rsid w:val="00922BC7"/>
    <w:rsid w:val="00924CEC"/>
    <w:rsid w:val="00925BA0"/>
    <w:rsid w:val="009263DC"/>
    <w:rsid w:val="00926CA2"/>
    <w:rsid w:val="00930B3F"/>
    <w:rsid w:val="00930E0D"/>
    <w:rsid w:val="00931BD9"/>
    <w:rsid w:val="00932F09"/>
    <w:rsid w:val="009334A3"/>
    <w:rsid w:val="00933745"/>
    <w:rsid w:val="009351D0"/>
    <w:rsid w:val="009368F3"/>
    <w:rsid w:val="00936AD6"/>
    <w:rsid w:val="00937E92"/>
    <w:rsid w:val="00940C82"/>
    <w:rsid w:val="00941636"/>
    <w:rsid w:val="00943717"/>
    <w:rsid w:val="00943742"/>
    <w:rsid w:val="00945C05"/>
    <w:rsid w:val="00946945"/>
    <w:rsid w:val="009472F1"/>
    <w:rsid w:val="00947713"/>
    <w:rsid w:val="00950DE7"/>
    <w:rsid w:val="00952DDF"/>
    <w:rsid w:val="00953920"/>
    <w:rsid w:val="00953D47"/>
    <w:rsid w:val="00955BFF"/>
    <w:rsid w:val="0095681E"/>
    <w:rsid w:val="009572D4"/>
    <w:rsid w:val="00957C66"/>
    <w:rsid w:val="009605AB"/>
    <w:rsid w:val="00960C2E"/>
    <w:rsid w:val="00961921"/>
    <w:rsid w:val="009625F8"/>
    <w:rsid w:val="0096430A"/>
    <w:rsid w:val="0096554B"/>
    <w:rsid w:val="0096584A"/>
    <w:rsid w:val="0096604A"/>
    <w:rsid w:val="009708A7"/>
    <w:rsid w:val="00971F08"/>
    <w:rsid w:val="009735F3"/>
    <w:rsid w:val="0097375E"/>
    <w:rsid w:val="00973FDA"/>
    <w:rsid w:val="0097477F"/>
    <w:rsid w:val="00974D7A"/>
    <w:rsid w:val="0097603D"/>
    <w:rsid w:val="00976266"/>
    <w:rsid w:val="00976949"/>
    <w:rsid w:val="00976C03"/>
    <w:rsid w:val="00977D3E"/>
    <w:rsid w:val="00980369"/>
    <w:rsid w:val="00980477"/>
    <w:rsid w:val="00980507"/>
    <w:rsid w:val="00985253"/>
    <w:rsid w:val="009853B3"/>
    <w:rsid w:val="00985AF9"/>
    <w:rsid w:val="0098601E"/>
    <w:rsid w:val="00990630"/>
    <w:rsid w:val="009916D9"/>
    <w:rsid w:val="00991761"/>
    <w:rsid w:val="00993FAD"/>
    <w:rsid w:val="00994DCA"/>
    <w:rsid w:val="00994F2F"/>
    <w:rsid w:val="009960EC"/>
    <w:rsid w:val="009970DD"/>
    <w:rsid w:val="009A05C0"/>
    <w:rsid w:val="009A0FBA"/>
    <w:rsid w:val="009A102C"/>
    <w:rsid w:val="009A1601"/>
    <w:rsid w:val="009A1CCE"/>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4F33"/>
    <w:rsid w:val="009C53B9"/>
    <w:rsid w:val="009D0394"/>
    <w:rsid w:val="009D4CA3"/>
    <w:rsid w:val="009D4FF0"/>
    <w:rsid w:val="009D703C"/>
    <w:rsid w:val="009D718F"/>
    <w:rsid w:val="009E068F"/>
    <w:rsid w:val="009E14E0"/>
    <w:rsid w:val="009E35DB"/>
    <w:rsid w:val="009E47A3"/>
    <w:rsid w:val="009E535A"/>
    <w:rsid w:val="009E715E"/>
    <w:rsid w:val="009E71EE"/>
    <w:rsid w:val="009E737F"/>
    <w:rsid w:val="009E7901"/>
    <w:rsid w:val="009F06A5"/>
    <w:rsid w:val="009F08F3"/>
    <w:rsid w:val="009F0BD5"/>
    <w:rsid w:val="009F1C18"/>
    <w:rsid w:val="009F23D7"/>
    <w:rsid w:val="009F344F"/>
    <w:rsid w:val="009F3F68"/>
    <w:rsid w:val="009F457F"/>
    <w:rsid w:val="009F608F"/>
    <w:rsid w:val="009F69A0"/>
    <w:rsid w:val="009F7246"/>
    <w:rsid w:val="00A00641"/>
    <w:rsid w:val="00A0104A"/>
    <w:rsid w:val="00A02A3C"/>
    <w:rsid w:val="00A031D8"/>
    <w:rsid w:val="00A044B8"/>
    <w:rsid w:val="00A048A8"/>
    <w:rsid w:val="00A04F49"/>
    <w:rsid w:val="00A054C7"/>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3CA6"/>
    <w:rsid w:val="00A3448A"/>
    <w:rsid w:val="00A35669"/>
    <w:rsid w:val="00A36297"/>
    <w:rsid w:val="00A36596"/>
    <w:rsid w:val="00A37A93"/>
    <w:rsid w:val="00A4008C"/>
    <w:rsid w:val="00A40170"/>
    <w:rsid w:val="00A40E9A"/>
    <w:rsid w:val="00A41E2B"/>
    <w:rsid w:val="00A41F05"/>
    <w:rsid w:val="00A4213D"/>
    <w:rsid w:val="00A4216A"/>
    <w:rsid w:val="00A42A73"/>
    <w:rsid w:val="00A4330E"/>
    <w:rsid w:val="00A43578"/>
    <w:rsid w:val="00A43A4E"/>
    <w:rsid w:val="00A44CF7"/>
    <w:rsid w:val="00A45B74"/>
    <w:rsid w:val="00A50419"/>
    <w:rsid w:val="00A529F5"/>
    <w:rsid w:val="00A52E1D"/>
    <w:rsid w:val="00A5343C"/>
    <w:rsid w:val="00A54296"/>
    <w:rsid w:val="00A548D9"/>
    <w:rsid w:val="00A61499"/>
    <w:rsid w:val="00A6200A"/>
    <w:rsid w:val="00A628ED"/>
    <w:rsid w:val="00A62A77"/>
    <w:rsid w:val="00A62C0F"/>
    <w:rsid w:val="00A6320E"/>
    <w:rsid w:val="00A63483"/>
    <w:rsid w:val="00A64956"/>
    <w:rsid w:val="00A657D7"/>
    <w:rsid w:val="00A660AC"/>
    <w:rsid w:val="00A6724C"/>
    <w:rsid w:val="00A67E6C"/>
    <w:rsid w:val="00A70FE7"/>
    <w:rsid w:val="00A71B99"/>
    <w:rsid w:val="00A71C6C"/>
    <w:rsid w:val="00A72DFF"/>
    <w:rsid w:val="00A739D0"/>
    <w:rsid w:val="00A73D45"/>
    <w:rsid w:val="00A761D4"/>
    <w:rsid w:val="00A77EC4"/>
    <w:rsid w:val="00A80CAC"/>
    <w:rsid w:val="00A80FB3"/>
    <w:rsid w:val="00A8589C"/>
    <w:rsid w:val="00A865AE"/>
    <w:rsid w:val="00A87177"/>
    <w:rsid w:val="00A87F54"/>
    <w:rsid w:val="00A90AAE"/>
    <w:rsid w:val="00A92879"/>
    <w:rsid w:val="00A92A47"/>
    <w:rsid w:val="00A93B59"/>
    <w:rsid w:val="00A9442A"/>
    <w:rsid w:val="00A95A09"/>
    <w:rsid w:val="00A95D4D"/>
    <w:rsid w:val="00AA016F"/>
    <w:rsid w:val="00AA0E37"/>
    <w:rsid w:val="00AA1ED6"/>
    <w:rsid w:val="00AA5185"/>
    <w:rsid w:val="00AA51D6"/>
    <w:rsid w:val="00AA5DC2"/>
    <w:rsid w:val="00AA6355"/>
    <w:rsid w:val="00AA67F1"/>
    <w:rsid w:val="00AA7AD6"/>
    <w:rsid w:val="00AB05FA"/>
    <w:rsid w:val="00AB0BC8"/>
    <w:rsid w:val="00AB11CA"/>
    <w:rsid w:val="00AB14D9"/>
    <w:rsid w:val="00AB21C0"/>
    <w:rsid w:val="00AB4AB8"/>
    <w:rsid w:val="00AB4B6E"/>
    <w:rsid w:val="00AB4D8E"/>
    <w:rsid w:val="00AB655E"/>
    <w:rsid w:val="00AB7BC8"/>
    <w:rsid w:val="00AC007F"/>
    <w:rsid w:val="00AC0E2B"/>
    <w:rsid w:val="00AC1220"/>
    <w:rsid w:val="00AC1434"/>
    <w:rsid w:val="00AC2546"/>
    <w:rsid w:val="00AC270B"/>
    <w:rsid w:val="00AC2ECD"/>
    <w:rsid w:val="00AC3119"/>
    <w:rsid w:val="00AC49FB"/>
    <w:rsid w:val="00AC5A10"/>
    <w:rsid w:val="00AC6B33"/>
    <w:rsid w:val="00AC7032"/>
    <w:rsid w:val="00AC7A9B"/>
    <w:rsid w:val="00AC7C47"/>
    <w:rsid w:val="00AC7EB1"/>
    <w:rsid w:val="00AD074C"/>
    <w:rsid w:val="00AD079A"/>
    <w:rsid w:val="00AD0AA3"/>
    <w:rsid w:val="00AD2ED0"/>
    <w:rsid w:val="00AD2F9E"/>
    <w:rsid w:val="00AD338C"/>
    <w:rsid w:val="00AD3F94"/>
    <w:rsid w:val="00AD4A5A"/>
    <w:rsid w:val="00AD4B6A"/>
    <w:rsid w:val="00AD5163"/>
    <w:rsid w:val="00AD6269"/>
    <w:rsid w:val="00AE0595"/>
    <w:rsid w:val="00AE27AC"/>
    <w:rsid w:val="00AE3E67"/>
    <w:rsid w:val="00AE40E0"/>
    <w:rsid w:val="00AE4DBA"/>
    <w:rsid w:val="00AE4F07"/>
    <w:rsid w:val="00AE5868"/>
    <w:rsid w:val="00AE59AE"/>
    <w:rsid w:val="00AE79BA"/>
    <w:rsid w:val="00AF031A"/>
    <w:rsid w:val="00AF13D3"/>
    <w:rsid w:val="00AF1C5D"/>
    <w:rsid w:val="00AF2EE3"/>
    <w:rsid w:val="00AF35BF"/>
    <w:rsid w:val="00AF42D7"/>
    <w:rsid w:val="00AF5102"/>
    <w:rsid w:val="00AF668A"/>
    <w:rsid w:val="00B006FE"/>
    <w:rsid w:val="00B007CB"/>
    <w:rsid w:val="00B01CC3"/>
    <w:rsid w:val="00B02609"/>
    <w:rsid w:val="00B02AA9"/>
    <w:rsid w:val="00B02FA3"/>
    <w:rsid w:val="00B039D8"/>
    <w:rsid w:val="00B05084"/>
    <w:rsid w:val="00B05186"/>
    <w:rsid w:val="00B05B1D"/>
    <w:rsid w:val="00B05C6A"/>
    <w:rsid w:val="00B063A2"/>
    <w:rsid w:val="00B0699F"/>
    <w:rsid w:val="00B0759B"/>
    <w:rsid w:val="00B076E0"/>
    <w:rsid w:val="00B07D75"/>
    <w:rsid w:val="00B101A5"/>
    <w:rsid w:val="00B1149F"/>
    <w:rsid w:val="00B14120"/>
    <w:rsid w:val="00B157F9"/>
    <w:rsid w:val="00B17803"/>
    <w:rsid w:val="00B20256"/>
    <w:rsid w:val="00B20D09"/>
    <w:rsid w:val="00B21AF0"/>
    <w:rsid w:val="00B23E75"/>
    <w:rsid w:val="00B263C5"/>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1ED3"/>
    <w:rsid w:val="00B43176"/>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174"/>
    <w:rsid w:val="00B74756"/>
    <w:rsid w:val="00B75177"/>
    <w:rsid w:val="00B75C9E"/>
    <w:rsid w:val="00B7783A"/>
    <w:rsid w:val="00B81A6C"/>
    <w:rsid w:val="00B82F2B"/>
    <w:rsid w:val="00B83F10"/>
    <w:rsid w:val="00B85DE5"/>
    <w:rsid w:val="00B86125"/>
    <w:rsid w:val="00B86A7B"/>
    <w:rsid w:val="00B90C7C"/>
    <w:rsid w:val="00B90F73"/>
    <w:rsid w:val="00B921A9"/>
    <w:rsid w:val="00B93B59"/>
    <w:rsid w:val="00B9406A"/>
    <w:rsid w:val="00B949A5"/>
    <w:rsid w:val="00B97B5A"/>
    <w:rsid w:val="00BA0EE7"/>
    <w:rsid w:val="00BA17EC"/>
    <w:rsid w:val="00BA2280"/>
    <w:rsid w:val="00BA2539"/>
    <w:rsid w:val="00BA253E"/>
    <w:rsid w:val="00BA2A08"/>
    <w:rsid w:val="00BA434A"/>
    <w:rsid w:val="00BA4778"/>
    <w:rsid w:val="00BA56D2"/>
    <w:rsid w:val="00BA76E0"/>
    <w:rsid w:val="00BB1CE7"/>
    <w:rsid w:val="00BB2A25"/>
    <w:rsid w:val="00BB40FF"/>
    <w:rsid w:val="00BB51E9"/>
    <w:rsid w:val="00BB64BD"/>
    <w:rsid w:val="00BB7569"/>
    <w:rsid w:val="00BC0101"/>
    <w:rsid w:val="00BC0FDC"/>
    <w:rsid w:val="00BC2815"/>
    <w:rsid w:val="00BC3053"/>
    <w:rsid w:val="00BC4D2E"/>
    <w:rsid w:val="00BC62C0"/>
    <w:rsid w:val="00BC748D"/>
    <w:rsid w:val="00BD19AB"/>
    <w:rsid w:val="00BD3218"/>
    <w:rsid w:val="00BD48AC"/>
    <w:rsid w:val="00BD4D4D"/>
    <w:rsid w:val="00BD508A"/>
    <w:rsid w:val="00BD5F1A"/>
    <w:rsid w:val="00BD6411"/>
    <w:rsid w:val="00BE1234"/>
    <w:rsid w:val="00BE2FA6"/>
    <w:rsid w:val="00BE333F"/>
    <w:rsid w:val="00BE42E9"/>
    <w:rsid w:val="00BE44DC"/>
    <w:rsid w:val="00BE4D3E"/>
    <w:rsid w:val="00BE51E9"/>
    <w:rsid w:val="00BE7204"/>
    <w:rsid w:val="00BE7406"/>
    <w:rsid w:val="00BE7603"/>
    <w:rsid w:val="00BE7771"/>
    <w:rsid w:val="00BF03E8"/>
    <w:rsid w:val="00BF3105"/>
    <w:rsid w:val="00BF3279"/>
    <w:rsid w:val="00BF42D5"/>
    <w:rsid w:val="00BF74C7"/>
    <w:rsid w:val="00C015F1"/>
    <w:rsid w:val="00C01F33"/>
    <w:rsid w:val="00C02CC6"/>
    <w:rsid w:val="00C03547"/>
    <w:rsid w:val="00C03A8B"/>
    <w:rsid w:val="00C040F7"/>
    <w:rsid w:val="00C044AB"/>
    <w:rsid w:val="00C04D2D"/>
    <w:rsid w:val="00C05706"/>
    <w:rsid w:val="00C0719F"/>
    <w:rsid w:val="00C07377"/>
    <w:rsid w:val="00C10478"/>
    <w:rsid w:val="00C12107"/>
    <w:rsid w:val="00C14607"/>
    <w:rsid w:val="00C14D4B"/>
    <w:rsid w:val="00C1512D"/>
    <w:rsid w:val="00C154BB"/>
    <w:rsid w:val="00C17EDA"/>
    <w:rsid w:val="00C21261"/>
    <w:rsid w:val="00C25467"/>
    <w:rsid w:val="00C279B5"/>
    <w:rsid w:val="00C27C45"/>
    <w:rsid w:val="00C310A8"/>
    <w:rsid w:val="00C31700"/>
    <w:rsid w:val="00C32FC3"/>
    <w:rsid w:val="00C3719D"/>
    <w:rsid w:val="00C37CB2"/>
    <w:rsid w:val="00C4316F"/>
    <w:rsid w:val="00C473A5"/>
    <w:rsid w:val="00C5419E"/>
    <w:rsid w:val="00C54995"/>
    <w:rsid w:val="00C54B41"/>
    <w:rsid w:val="00C54D41"/>
    <w:rsid w:val="00C60093"/>
    <w:rsid w:val="00C60783"/>
    <w:rsid w:val="00C60F74"/>
    <w:rsid w:val="00C624C8"/>
    <w:rsid w:val="00C63B0A"/>
    <w:rsid w:val="00C64672"/>
    <w:rsid w:val="00C6763B"/>
    <w:rsid w:val="00C67BB9"/>
    <w:rsid w:val="00C70397"/>
    <w:rsid w:val="00C70697"/>
    <w:rsid w:val="00C72093"/>
    <w:rsid w:val="00C72EF4"/>
    <w:rsid w:val="00C7315A"/>
    <w:rsid w:val="00C73386"/>
    <w:rsid w:val="00C744FE"/>
    <w:rsid w:val="00C7452B"/>
    <w:rsid w:val="00C7492F"/>
    <w:rsid w:val="00C75D2F"/>
    <w:rsid w:val="00C767BE"/>
    <w:rsid w:val="00C76E3C"/>
    <w:rsid w:val="00C77F95"/>
    <w:rsid w:val="00C8133E"/>
    <w:rsid w:val="00C81568"/>
    <w:rsid w:val="00C822FF"/>
    <w:rsid w:val="00C82CCF"/>
    <w:rsid w:val="00C836D8"/>
    <w:rsid w:val="00C85DA0"/>
    <w:rsid w:val="00C9027A"/>
    <w:rsid w:val="00C9068E"/>
    <w:rsid w:val="00C93814"/>
    <w:rsid w:val="00C93C4B"/>
    <w:rsid w:val="00C9449D"/>
    <w:rsid w:val="00C944AB"/>
    <w:rsid w:val="00C946BA"/>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1B2B"/>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1729B"/>
    <w:rsid w:val="00D17475"/>
    <w:rsid w:val="00D20B95"/>
    <w:rsid w:val="00D21882"/>
    <w:rsid w:val="00D232A9"/>
    <w:rsid w:val="00D239A7"/>
    <w:rsid w:val="00D23F47"/>
    <w:rsid w:val="00D252F0"/>
    <w:rsid w:val="00D308C9"/>
    <w:rsid w:val="00D30C9B"/>
    <w:rsid w:val="00D32DE6"/>
    <w:rsid w:val="00D3341B"/>
    <w:rsid w:val="00D36E71"/>
    <w:rsid w:val="00D37127"/>
    <w:rsid w:val="00D37488"/>
    <w:rsid w:val="00D37D87"/>
    <w:rsid w:val="00D40B33"/>
    <w:rsid w:val="00D4318F"/>
    <w:rsid w:val="00D438BF"/>
    <w:rsid w:val="00D43BE3"/>
    <w:rsid w:val="00D43F6F"/>
    <w:rsid w:val="00D440F8"/>
    <w:rsid w:val="00D44431"/>
    <w:rsid w:val="00D44A8A"/>
    <w:rsid w:val="00D45964"/>
    <w:rsid w:val="00D47F23"/>
    <w:rsid w:val="00D50AA0"/>
    <w:rsid w:val="00D51D31"/>
    <w:rsid w:val="00D51D69"/>
    <w:rsid w:val="00D527FB"/>
    <w:rsid w:val="00D53CB8"/>
    <w:rsid w:val="00D546FF"/>
    <w:rsid w:val="00D5535C"/>
    <w:rsid w:val="00D55764"/>
    <w:rsid w:val="00D55AD5"/>
    <w:rsid w:val="00D55FD1"/>
    <w:rsid w:val="00D576CA"/>
    <w:rsid w:val="00D610EB"/>
    <w:rsid w:val="00D61AF5"/>
    <w:rsid w:val="00D6223C"/>
    <w:rsid w:val="00D62A3C"/>
    <w:rsid w:val="00D6426E"/>
    <w:rsid w:val="00D64968"/>
    <w:rsid w:val="00D652B5"/>
    <w:rsid w:val="00D66155"/>
    <w:rsid w:val="00D67741"/>
    <w:rsid w:val="00D67D33"/>
    <w:rsid w:val="00D708B0"/>
    <w:rsid w:val="00D70FD8"/>
    <w:rsid w:val="00D71013"/>
    <w:rsid w:val="00D710BA"/>
    <w:rsid w:val="00D7121A"/>
    <w:rsid w:val="00D71DE2"/>
    <w:rsid w:val="00D7281A"/>
    <w:rsid w:val="00D7387C"/>
    <w:rsid w:val="00D75BCF"/>
    <w:rsid w:val="00D77B1D"/>
    <w:rsid w:val="00D8021F"/>
    <w:rsid w:val="00D802A7"/>
    <w:rsid w:val="00D802F8"/>
    <w:rsid w:val="00D80383"/>
    <w:rsid w:val="00D823C6"/>
    <w:rsid w:val="00D825C9"/>
    <w:rsid w:val="00D827CD"/>
    <w:rsid w:val="00D8298F"/>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82D"/>
    <w:rsid w:val="00DC19EF"/>
    <w:rsid w:val="00DC2D36"/>
    <w:rsid w:val="00DC3459"/>
    <w:rsid w:val="00DC4058"/>
    <w:rsid w:val="00DC5317"/>
    <w:rsid w:val="00DC53EF"/>
    <w:rsid w:val="00DC575B"/>
    <w:rsid w:val="00DC6F1A"/>
    <w:rsid w:val="00DC7278"/>
    <w:rsid w:val="00DC7337"/>
    <w:rsid w:val="00DD1DA5"/>
    <w:rsid w:val="00DD3863"/>
    <w:rsid w:val="00DD597E"/>
    <w:rsid w:val="00DD6211"/>
    <w:rsid w:val="00DE49EE"/>
    <w:rsid w:val="00DE5608"/>
    <w:rsid w:val="00DE58D0"/>
    <w:rsid w:val="00DE654F"/>
    <w:rsid w:val="00DF01EA"/>
    <w:rsid w:val="00DF0B6E"/>
    <w:rsid w:val="00DF15E0"/>
    <w:rsid w:val="00DF316A"/>
    <w:rsid w:val="00DF37A0"/>
    <w:rsid w:val="00DF440B"/>
    <w:rsid w:val="00DF4ABC"/>
    <w:rsid w:val="00DF5C92"/>
    <w:rsid w:val="00E035B9"/>
    <w:rsid w:val="00E0436E"/>
    <w:rsid w:val="00E062FA"/>
    <w:rsid w:val="00E110E7"/>
    <w:rsid w:val="00E1121C"/>
    <w:rsid w:val="00E11B20"/>
    <w:rsid w:val="00E13052"/>
    <w:rsid w:val="00E137F5"/>
    <w:rsid w:val="00E14268"/>
    <w:rsid w:val="00E14AB1"/>
    <w:rsid w:val="00E16C0D"/>
    <w:rsid w:val="00E16D0C"/>
    <w:rsid w:val="00E17FA2"/>
    <w:rsid w:val="00E20E47"/>
    <w:rsid w:val="00E22330"/>
    <w:rsid w:val="00E23C8F"/>
    <w:rsid w:val="00E244FA"/>
    <w:rsid w:val="00E257F2"/>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574"/>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47FE7"/>
    <w:rsid w:val="00E52781"/>
    <w:rsid w:val="00E53B75"/>
    <w:rsid w:val="00E54E3B"/>
    <w:rsid w:val="00E5545B"/>
    <w:rsid w:val="00E57565"/>
    <w:rsid w:val="00E62178"/>
    <w:rsid w:val="00E63325"/>
    <w:rsid w:val="00E63838"/>
    <w:rsid w:val="00E63BBA"/>
    <w:rsid w:val="00E64434"/>
    <w:rsid w:val="00E647CC"/>
    <w:rsid w:val="00E64C77"/>
    <w:rsid w:val="00E67C51"/>
    <w:rsid w:val="00E7243C"/>
    <w:rsid w:val="00E727B7"/>
    <w:rsid w:val="00E72EFC"/>
    <w:rsid w:val="00E73348"/>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388"/>
    <w:rsid w:val="00E94F8A"/>
    <w:rsid w:val="00E95A18"/>
    <w:rsid w:val="00EA1229"/>
    <w:rsid w:val="00EA132A"/>
    <w:rsid w:val="00EA2877"/>
    <w:rsid w:val="00EA2A8C"/>
    <w:rsid w:val="00EA7A41"/>
    <w:rsid w:val="00EB077B"/>
    <w:rsid w:val="00EB097F"/>
    <w:rsid w:val="00EB4EA2"/>
    <w:rsid w:val="00EB5605"/>
    <w:rsid w:val="00EB5FC9"/>
    <w:rsid w:val="00EB6591"/>
    <w:rsid w:val="00EB6D87"/>
    <w:rsid w:val="00EB7619"/>
    <w:rsid w:val="00EB7AC2"/>
    <w:rsid w:val="00EC094D"/>
    <w:rsid w:val="00EC0AD6"/>
    <w:rsid w:val="00EC24D5"/>
    <w:rsid w:val="00EC27C6"/>
    <w:rsid w:val="00EC3EB2"/>
    <w:rsid w:val="00EC40B7"/>
    <w:rsid w:val="00EC4207"/>
    <w:rsid w:val="00EC4A0A"/>
    <w:rsid w:val="00EC5653"/>
    <w:rsid w:val="00EC6B83"/>
    <w:rsid w:val="00EC6E20"/>
    <w:rsid w:val="00EC71CE"/>
    <w:rsid w:val="00ED0C87"/>
    <w:rsid w:val="00ED1006"/>
    <w:rsid w:val="00ED2684"/>
    <w:rsid w:val="00ED43B6"/>
    <w:rsid w:val="00ED7335"/>
    <w:rsid w:val="00ED77EB"/>
    <w:rsid w:val="00ED7F88"/>
    <w:rsid w:val="00EE1DA8"/>
    <w:rsid w:val="00EE2080"/>
    <w:rsid w:val="00EE2729"/>
    <w:rsid w:val="00EE295E"/>
    <w:rsid w:val="00EE29FB"/>
    <w:rsid w:val="00EE335D"/>
    <w:rsid w:val="00EE3873"/>
    <w:rsid w:val="00EE564D"/>
    <w:rsid w:val="00EE69AF"/>
    <w:rsid w:val="00EE6B0C"/>
    <w:rsid w:val="00EE6D3F"/>
    <w:rsid w:val="00EF18FE"/>
    <w:rsid w:val="00EF224B"/>
    <w:rsid w:val="00EF2461"/>
    <w:rsid w:val="00EF4D22"/>
    <w:rsid w:val="00EF4F6F"/>
    <w:rsid w:val="00EF5787"/>
    <w:rsid w:val="00EF5BC6"/>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0F8"/>
    <w:rsid w:val="00F157F2"/>
    <w:rsid w:val="00F15FA5"/>
    <w:rsid w:val="00F17FFB"/>
    <w:rsid w:val="00F209B7"/>
    <w:rsid w:val="00F22355"/>
    <w:rsid w:val="00F22D7D"/>
    <w:rsid w:val="00F2376F"/>
    <w:rsid w:val="00F23853"/>
    <w:rsid w:val="00F243D8"/>
    <w:rsid w:val="00F256D6"/>
    <w:rsid w:val="00F30828"/>
    <w:rsid w:val="00F313D6"/>
    <w:rsid w:val="00F3221A"/>
    <w:rsid w:val="00F332F1"/>
    <w:rsid w:val="00F337AD"/>
    <w:rsid w:val="00F3549D"/>
    <w:rsid w:val="00F35A59"/>
    <w:rsid w:val="00F376AE"/>
    <w:rsid w:val="00F40F0C"/>
    <w:rsid w:val="00F416C3"/>
    <w:rsid w:val="00F42229"/>
    <w:rsid w:val="00F42C43"/>
    <w:rsid w:val="00F4319B"/>
    <w:rsid w:val="00F4588F"/>
    <w:rsid w:val="00F4640C"/>
    <w:rsid w:val="00F4766C"/>
    <w:rsid w:val="00F5060E"/>
    <w:rsid w:val="00F507D1"/>
    <w:rsid w:val="00F50E36"/>
    <w:rsid w:val="00F519CE"/>
    <w:rsid w:val="00F51ADA"/>
    <w:rsid w:val="00F51BE3"/>
    <w:rsid w:val="00F54057"/>
    <w:rsid w:val="00F5498E"/>
    <w:rsid w:val="00F57369"/>
    <w:rsid w:val="00F60203"/>
    <w:rsid w:val="00F607C5"/>
    <w:rsid w:val="00F60A88"/>
    <w:rsid w:val="00F60DEA"/>
    <w:rsid w:val="00F6302A"/>
    <w:rsid w:val="00F63668"/>
    <w:rsid w:val="00F63950"/>
    <w:rsid w:val="00F6460A"/>
    <w:rsid w:val="00F64C2B"/>
    <w:rsid w:val="00F651BE"/>
    <w:rsid w:val="00F654B4"/>
    <w:rsid w:val="00F67F53"/>
    <w:rsid w:val="00F703BE"/>
    <w:rsid w:val="00F71BC1"/>
    <w:rsid w:val="00F71F69"/>
    <w:rsid w:val="00F72B72"/>
    <w:rsid w:val="00F7378F"/>
    <w:rsid w:val="00F74BB9"/>
    <w:rsid w:val="00F75582"/>
    <w:rsid w:val="00F76700"/>
    <w:rsid w:val="00F76EFA"/>
    <w:rsid w:val="00F779A2"/>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51F7"/>
    <w:rsid w:val="00FB075D"/>
    <w:rsid w:val="00FB34B2"/>
    <w:rsid w:val="00FB3E0F"/>
    <w:rsid w:val="00FB4C80"/>
    <w:rsid w:val="00FB4D5A"/>
    <w:rsid w:val="00FB4FA4"/>
    <w:rsid w:val="00FB6A17"/>
    <w:rsid w:val="00FB6A6A"/>
    <w:rsid w:val="00FB7FFB"/>
    <w:rsid w:val="00FC05AC"/>
    <w:rsid w:val="00FC1F38"/>
    <w:rsid w:val="00FC239A"/>
    <w:rsid w:val="00FC2CFC"/>
    <w:rsid w:val="00FC7429"/>
    <w:rsid w:val="00FC76B9"/>
    <w:rsid w:val="00FD00F3"/>
    <w:rsid w:val="00FD07F6"/>
    <w:rsid w:val="00FD14F2"/>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E20"/>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C6E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6E2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character" w:styleId="Mention">
    <w:name w:val="Mention"/>
    <w:basedOn w:val="DefaultParagraphFont"/>
    <w:uiPriority w:val="99"/>
    <w:unhideWhenUsed/>
    <w:rsid w:val="007817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04477">
      <w:bodyDiv w:val="1"/>
      <w:marLeft w:val="0"/>
      <w:marRight w:val="0"/>
      <w:marTop w:val="0"/>
      <w:marBottom w:val="0"/>
      <w:divBdr>
        <w:top w:val="none" w:sz="0" w:space="0" w:color="auto"/>
        <w:left w:val="none" w:sz="0" w:space="0" w:color="auto"/>
        <w:bottom w:val="none" w:sz="0" w:space="0" w:color="auto"/>
        <w:right w:val="none" w:sz="0" w:space="0" w:color="auto"/>
      </w:divBdr>
      <w:divsChild>
        <w:div w:id="523176123">
          <w:marLeft w:val="547"/>
          <w:marRight w:val="0"/>
          <w:marTop w:val="60"/>
          <w:marBottom w:val="0"/>
          <w:divBdr>
            <w:top w:val="none" w:sz="0" w:space="0" w:color="auto"/>
            <w:left w:val="none" w:sz="0" w:space="0" w:color="auto"/>
            <w:bottom w:val="none" w:sz="0" w:space="0" w:color="auto"/>
            <w:right w:val="none" w:sz="0" w:space="0" w:color="auto"/>
          </w:divBdr>
        </w:div>
      </w:divsChild>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2808497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53287013">
      <w:bodyDiv w:val="1"/>
      <w:marLeft w:val="0"/>
      <w:marRight w:val="0"/>
      <w:marTop w:val="0"/>
      <w:marBottom w:val="0"/>
      <w:divBdr>
        <w:top w:val="none" w:sz="0" w:space="0" w:color="auto"/>
        <w:left w:val="none" w:sz="0" w:space="0" w:color="auto"/>
        <w:bottom w:val="none" w:sz="0" w:space="0" w:color="auto"/>
        <w:right w:val="none" w:sz="0" w:space="0" w:color="auto"/>
      </w:divBdr>
      <w:divsChild>
        <w:div w:id="1669165899">
          <w:marLeft w:val="533"/>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1A7CE-8D37-41B6-BB40-2FF09ED24913}"/>
</file>

<file path=customXml/itemProps2.xml><?xml version="1.0" encoding="utf-8"?>
<ds:datastoreItem xmlns:ds="http://schemas.openxmlformats.org/officeDocument/2006/customXml" ds:itemID="{DDB4870E-318E-4762-8B23-991CCA3943A8}">
  <ds:schemaRefs>
    <ds:schemaRef ds:uri="http://purl.org/dc/elements/1.1/"/>
    <ds:schemaRef ds:uri="9b239327-9e80-40e4-b1b7-4394fed77a33"/>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B62CB2BB-A293-49E7-99FA-B326377C4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9</Pages>
  <Words>3140</Words>
  <Characters>17770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20869</CharactersWithSpaces>
  <SharedDoc>false</SharedDoc>
  <HLinks>
    <vt:vector size="120" baseType="variant">
      <vt:variant>
        <vt:i4>1441849</vt:i4>
      </vt:variant>
      <vt:variant>
        <vt:i4>92</vt:i4>
      </vt:variant>
      <vt:variant>
        <vt:i4>0</vt:i4>
      </vt:variant>
      <vt:variant>
        <vt:i4>5</vt:i4>
      </vt:variant>
      <vt:variant>
        <vt:lpwstr/>
      </vt:variant>
      <vt:variant>
        <vt:lpwstr>_Toc47713295</vt:lpwstr>
      </vt:variant>
      <vt:variant>
        <vt:i4>1507385</vt:i4>
      </vt:variant>
      <vt:variant>
        <vt:i4>89</vt:i4>
      </vt:variant>
      <vt:variant>
        <vt:i4>0</vt:i4>
      </vt:variant>
      <vt:variant>
        <vt:i4>5</vt:i4>
      </vt:variant>
      <vt:variant>
        <vt:lpwstr/>
      </vt:variant>
      <vt:variant>
        <vt:lpwstr>_Toc47713294</vt:lpwstr>
      </vt:variant>
      <vt:variant>
        <vt:i4>1048633</vt:i4>
      </vt:variant>
      <vt:variant>
        <vt:i4>86</vt:i4>
      </vt:variant>
      <vt:variant>
        <vt:i4>0</vt:i4>
      </vt:variant>
      <vt:variant>
        <vt:i4>5</vt:i4>
      </vt:variant>
      <vt:variant>
        <vt:lpwstr/>
      </vt:variant>
      <vt:variant>
        <vt:lpwstr>_Toc47713293</vt:lpwstr>
      </vt:variant>
      <vt:variant>
        <vt:i4>1114169</vt:i4>
      </vt:variant>
      <vt:variant>
        <vt:i4>83</vt:i4>
      </vt:variant>
      <vt:variant>
        <vt:i4>0</vt:i4>
      </vt:variant>
      <vt:variant>
        <vt:i4>5</vt:i4>
      </vt:variant>
      <vt:variant>
        <vt:lpwstr/>
      </vt:variant>
      <vt:variant>
        <vt:lpwstr>_Toc47713292</vt:lpwstr>
      </vt:variant>
      <vt:variant>
        <vt:i4>1179705</vt:i4>
      </vt:variant>
      <vt:variant>
        <vt:i4>80</vt:i4>
      </vt:variant>
      <vt:variant>
        <vt:i4>0</vt:i4>
      </vt:variant>
      <vt:variant>
        <vt:i4>5</vt:i4>
      </vt:variant>
      <vt:variant>
        <vt:lpwstr/>
      </vt:variant>
      <vt:variant>
        <vt:lpwstr>_Toc47713291</vt:lpwstr>
      </vt:variant>
      <vt:variant>
        <vt:i4>1245241</vt:i4>
      </vt:variant>
      <vt:variant>
        <vt:i4>77</vt:i4>
      </vt:variant>
      <vt:variant>
        <vt:i4>0</vt:i4>
      </vt:variant>
      <vt:variant>
        <vt:i4>5</vt:i4>
      </vt:variant>
      <vt:variant>
        <vt:lpwstr/>
      </vt:variant>
      <vt:variant>
        <vt:lpwstr>_Toc47713290</vt:lpwstr>
      </vt:variant>
      <vt:variant>
        <vt:i4>1703992</vt:i4>
      </vt:variant>
      <vt:variant>
        <vt:i4>74</vt:i4>
      </vt:variant>
      <vt:variant>
        <vt:i4>0</vt:i4>
      </vt:variant>
      <vt:variant>
        <vt:i4>5</vt:i4>
      </vt:variant>
      <vt:variant>
        <vt:lpwstr/>
      </vt:variant>
      <vt:variant>
        <vt:lpwstr>_Toc47713289</vt:lpwstr>
      </vt:variant>
      <vt:variant>
        <vt:i4>1769528</vt:i4>
      </vt:variant>
      <vt:variant>
        <vt:i4>71</vt:i4>
      </vt:variant>
      <vt:variant>
        <vt:i4>0</vt:i4>
      </vt:variant>
      <vt:variant>
        <vt:i4>5</vt:i4>
      </vt:variant>
      <vt:variant>
        <vt:lpwstr/>
      </vt:variant>
      <vt:variant>
        <vt:lpwstr>_Toc47713288</vt:lpwstr>
      </vt:variant>
      <vt:variant>
        <vt:i4>1310776</vt:i4>
      </vt:variant>
      <vt:variant>
        <vt:i4>68</vt:i4>
      </vt:variant>
      <vt:variant>
        <vt:i4>0</vt:i4>
      </vt:variant>
      <vt:variant>
        <vt:i4>5</vt:i4>
      </vt:variant>
      <vt:variant>
        <vt:lpwstr/>
      </vt:variant>
      <vt:variant>
        <vt:lpwstr>_Toc47713287</vt:lpwstr>
      </vt:variant>
      <vt:variant>
        <vt:i4>1376312</vt:i4>
      </vt:variant>
      <vt:variant>
        <vt:i4>65</vt:i4>
      </vt:variant>
      <vt:variant>
        <vt:i4>0</vt:i4>
      </vt:variant>
      <vt:variant>
        <vt:i4>5</vt:i4>
      </vt:variant>
      <vt:variant>
        <vt:lpwstr/>
      </vt:variant>
      <vt:variant>
        <vt:lpwstr>_Toc47713286</vt:lpwstr>
      </vt:variant>
      <vt:variant>
        <vt:i4>1441848</vt:i4>
      </vt:variant>
      <vt:variant>
        <vt:i4>62</vt:i4>
      </vt:variant>
      <vt:variant>
        <vt:i4>0</vt:i4>
      </vt:variant>
      <vt:variant>
        <vt:i4>5</vt:i4>
      </vt:variant>
      <vt:variant>
        <vt:lpwstr/>
      </vt:variant>
      <vt:variant>
        <vt:lpwstr>_Toc47713285</vt:lpwstr>
      </vt:variant>
      <vt:variant>
        <vt:i4>1507384</vt:i4>
      </vt:variant>
      <vt:variant>
        <vt:i4>59</vt:i4>
      </vt:variant>
      <vt:variant>
        <vt:i4>0</vt:i4>
      </vt:variant>
      <vt:variant>
        <vt:i4>5</vt:i4>
      </vt:variant>
      <vt:variant>
        <vt:lpwstr/>
      </vt:variant>
      <vt:variant>
        <vt:lpwstr>_Toc47713284</vt:lpwstr>
      </vt:variant>
      <vt:variant>
        <vt:i4>1048632</vt:i4>
      </vt:variant>
      <vt:variant>
        <vt:i4>53</vt:i4>
      </vt:variant>
      <vt:variant>
        <vt:i4>0</vt:i4>
      </vt:variant>
      <vt:variant>
        <vt:i4>5</vt:i4>
      </vt:variant>
      <vt:variant>
        <vt:lpwstr/>
      </vt:variant>
      <vt:variant>
        <vt:lpwstr>_Toc47713283</vt:lpwstr>
      </vt:variant>
      <vt:variant>
        <vt:i4>1114168</vt:i4>
      </vt:variant>
      <vt:variant>
        <vt:i4>50</vt:i4>
      </vt:variant>
      <vt:variant>
        <vt:i4>0</vt:i4>
      </vt:variant>
      <vt:variant>
        <vt:i4>5</vt:i4>
      </vt:variant>
      <vt:variant>
        <vt:lpwstr/>
      </vt:variant>
      <vt:variant>
        <vt:lpwstr>_Toc47713282</vt:lpwstr>
      </vt:variant>
      <vt:variant>
        <vt:i4>1179704</vt:i4>
      </vt:variant>
      <vt:variant>
        <vt:i4>47</vt:i4>
      </vt:variant>
      <vt:variant>
        <vt:i4>0</vt:i4>
      </vt:variant>
      <vt:variant>
        <vt:i4>5</vt:i4>
      </vt:variant>
      <vt:variant>
        <vt:lpwstr/>
      </vt:variant>
      <vt:variant>
        <vt:lpwstr>_Toc47713281</vt:lpwstr>
      </vt:variant>
      <vt:variant>
        <vt:i4>1245240</vt:i4>
      </vt:variant>
      <vt:variant>
        <vt:i4>44</vt:i4>
      </vt:variant>
      <vt:variant>
        <vt:i4>0</vt:i4>
      </vt:variant>
      <vt:variant>
        <vt:i4>5</vt:i4>
      </vt:variant>
      <vt:variant>
        <vt:lpwstr/>
      </vt:variant>
      <vt:variant>
        <vt:lpwstr>_Toc47713280</vt:lpwstr>
      </vt:variant>
      <vt:variant>
        <vt:i4>1703991</vt:i4>
      </vt:variant>
      <vt:variant>
        <vt:i4>41</vt:i4>
      </vt:variant>
      <vt:variant>
        <vt:i4>0</vt:i4>
      </vt:variant>
      <vt:variant>
        <vt:i4>5</vt:i4>
      </vt:variant>
      <vt:variant>
        <vt:lpwstr/>
      </vt:variant>
      <vt:variant>
        <vt:lpwstr>_Toc47713279</vt:lpwstr>
      </vt:variant>
      <vt:variant>
        <vt:i4>1769527</vt:i4>
      </vt:variant>
      <vt:variant>
        <vt:i4>38</vt:i4>
      </vt:variant>
      <vt:variant>
        <vt:i4>0</vt:i4>
      </vt:variant>
      <vt:variant>
        <vt:i4>5</vt:i4>
      </vt:variant>
      <vt:variant>
        <vt:lpwstr/>
      </vt:variant>
      <vt:variant>
        <vt:lpwstr>_Toc47713278</vt:lpwstr>
      </vt:variant>
      <vt:variant>
        <vt:i4>1310775</vt:i4>
      </vt:variant>
      <vt:variant>
        <vt:i4>35</vt:i4>
      </vt:variant>
      <vt:variant>
        <vt:i4>0</vt:i4>
      </vt:variant>
      <vt:variant>
        <vt:i4>5</vt:i4>
      </vt:variant>
      <vt:variant>
        <vt:lpwstr/>
      </vt:variant>
      <vt:variant>
        <vt:lpwstr>_Toc47713277</vt:lpwstr>
      </vt:variant>
      <vt:variant>
        <vt:i4>1376311</vt:i4>
      </vt:variant>
      <vt:variant>
        <vt:i4>32</vt:i4>
      </vt:variant>
      <vt:variant>
        <vt:i4>0</vt:i4>
      </vt:variant>
      <vt:variant>
        <vt:i4>5</vt:i4>
      </vt:variant>
      <vt:variant>
        <vt:lpwstr/>
      </vt:variant>
      <vt:variant>
        <vt:lpwstr>_Toc47713276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388</cp:revision>
  <dcterms:created xsi:type="dcterms:W3CDTF">2019-05-04T12:01:00Z</dcterms:created>
  <dcterms:modified xsi:type="dcterms:W3CDTF">2020-10-23T20:05:00Z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